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98" w:rsidRDefault="00461460">
      <w:pPr>
        <w:pStyle w:val="4"/>
        <w:spacing w:before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Основные положения Учётной  политики  Межрайонной ИФНС России № 19 по И</w:t>
      </w:r>
      <w:r w:rsidR="00244CD4">
        <w:rPr>
          <w:rFonts w:ascii="Times New Roman" w:hAnsi="Times New Roman"/>
          <w:i w:val="0"/>
          <w:color w:val="000000"/>
        </w:rPr>
        <w:t>ркутской области, утвержденной П</w:t>
      </w:r>
      <w:r>
        <w:rPr>
          <w:rFonts w:ascii="Times New Roman" w:hAnsi="Times New Roman"/>
          <w:i w:val="0"/>
          <w:color w:val="000000"/>
        </w:rPr>
        <w:t xml:space="preserve">риказом от 31.12.2019 № 02-04/68 </w:t>
      </w:r>
    </w:p>
    <w:p w:rsidR="00AE4898" w:rsidRDefault="00244CD4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и </w:t>
      </w:r>
      <w:proofErr w:type="gramStart"/>
      <w:r>
        <w:rPr>
          <w:rFonts w:ascii="Times New Roman" w:hAnsi="Times New Roman"/>
          <w:i w:val="0"/>
          <w:color w:val="000000"/>
        </w:rPr>
        <w:t>применяемой</w:t>
      </w:r>
      <w:proofErr w:type="gramEnd"/>
      <w:r>
        <w:rPr>
          <w:rFonts w:ascii="Times New Roman" w:hAnsi="Times New Roman"/>
          <w:i w:val="0"/>
          <w:color w:val="000000"/>
        </w:rPr>
        <w:t xml:space="preserve"> с </w:t>
      </w:r>
      <w:r w:rsidR="00461460">
        <w:rPr>
          <w:rFonts w:ascii="Times New Roman" w:hAnsi="Times New Roman"/>
          <w:i w:val="0"/>
          <w:color w:val="000000"/>
        </w:rPr>
        <w:t>1 января 2020 года</w:t>
      </w:r>
    </w:p>
    <w:p w:rsidR="00AE4898" w:rsidRDefault="00461460">
      <w:pPr>
        <w:pStyle w:val="4"/>
        <w:spacing w:before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 </w:t>
      </w:r>
    </w:p>
    <w:p w:rsidR="00AE4898" w:rsidRDefault="00461460">
      <w:pPr>
        <w:jc w:val="center"/>
        <w:rPr>
          <w:b/>
        </w:rPr>
      </w:pPr>
      <w:r>
        <w:rPr>
          <w:b/>
        </w:rPr>
        <w:t>I. Основные положения</w:t>
      </w:r>
    </w:p>
    <w:p w:rsidR="00AE4898" w:rsidRDefault="00AE4898">
      <w:pPr>
        <w:pStyle w:val="ConsPlusNormal"/>
        <w:ind w:firstLine="539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Межрайонная инспекция Федеральной налоговой службы № 19 </w:t>
      </w:r>
      <w:r>
        <w:rPr>
          <w:rFonts w:ascii="Times New Roman" w:hAnsi="Times New Roman"/>
          <w:sz w:val="24"/>
        </w:rPr>
        <w:t xml:space="preserve">по Иркутской области </w:t>
      </w:r>
      <w:r>
        <w:rPr>
          <w:rFonts w:ascii="Times New Roman" w:hAnsi="Times New Roman"/>
          <w:sz w:val="24"/>
        </w:rPr>
        <w:t>является территориальным органо</w:t>
      </w:r>
      <w:r w:rsidR="00244CD4">
        <w:rPr>
          <w:rFonts w:ascii="Times New Roman" w:hAnsi="Times New Roman"/>
          <w:sz w:val="24"/>
        </w:rPr>
        <w:t xml:space="preserve">м Федеральной налоговой службы </w:t>
      </w:r>
      <w:r>
        <w:rPr>
          <w:rFonts w:ascii="Times New Roman" w:hAnsi="Times New Roman"/>
          <w:sz w:val="24"/>
        </w:rPr>
        <w:t>в Иркутской области и входит в единую централизованную систему налоговых органов.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Инспекция осуществляет функции по контролю и надзору</w:t>
      </w:r>
      <w:r>
        <w:rPr>
          <w:rFonts w:ascii="Times New Roman" w:hAnsi="Times New Roman"/>
          <w:sz w:val="24"/>
        </w:rPr>
        <w:t xml:space="preserve">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</w:t>
      </w:r>
      <w:r>
        <w:rPr>
          <w:rFonts w:ascii="Times New Roman" w:hAnsi="Times New Roman"/>
          <w:sz w:val="24"/>
        </w:rPr>
        <w:t>тью исчисления, полнотой и своевременностью уплаты в бюджетную систему Российской Федерац</w:t>
      </w:r>
      <w:r w:rsidR="00244CD4">
        <w:rPr>
          <w:rFonts w:ascii="Times New Roman" w:hAnsi="Times New Roman"/>
          <w:sz w:val="24"/>
        </w:rPr>
        <w:t xml:space="preserve">ии иных обязательных платежей, </w:t>
      </w:r>
      <w:r>
        <w:rPr>
          <w:rFonts w:ascii="Times New Roman" w:hAnsi="Times New Roman"/>
          <w:sz w:val="24"/>
        </w:rPr>
        <w:t>за соблюдением требований к контрольно-кассовой технике, порядка и условий её</w:t>
      </w:r>
      <w:proofErr w:type="gramEnd"/>
      <w:r>
        <w:rPr>
          <w:rFonts w:ascii="Times New Roman" w:hAnsi="Times New Roman"/>
          <w:sz w:val="24"/>
        </w:rPr>
        <w:t xml:space="preserve"> регистрации и применения, полнотой учёта выручки денежных</w:t>
      </w:r>
      <w:r>
        <w:rPr>
          <w:rFonts w:ascii="Times New Roman" w:hAnsi="Times New Roman"/>
          <w:sz w:val="24"/>
        </w:rPr>
        <w:t xml:space="preserve">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</w:t>
      </w:r>
      <w:r>
        <w:rPr>
          <w:rFonts w:ascii="Times New Roman" w:hAnsi="Times New Roman"/>
          <w:sz w:val="24"/>
        </w:rPr>
        <w:t>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осущест</w:t>
      </w:r>
      <w:r>
        <w:rPr>
          <w:rFonts w:ascii="Times New Roman" w:hAnsi="Times New Roman"/>
          <w:sz w:val="24"/>
        </w:rPr>
        <w:t xml:space="preserve">вляет свою деятельность непосредственно и во взаимодействии с территориальными органами федеральных </w:t>
      </w:r>
      <w:r w:rsidR="00244CD4">
        <w:rPr>
          <w:rFonts w:ascii="Times New Roman" w:hAnsi="Times New Roman"/>
          <w:sz w:val="24"/>
        </w:rPr>
        <w:t xml:space="preserve">органов исполнительной власти, </w:t>
      </w:r>
      <w:r>
        <w:rPr>
          <w:rFonts w:ascii="Times New Roman" w:hAnsi="Times New Roman"/>
          <w:sz w:val="24"/>
        </w:rPr>
        <w:t>органами исполнительной власти Иркутской области, органами местного самоуправления и государственными внебюджетными фондами,</w:t>
      </w:r>
      <w:r>
        <w:rPr>
          <w:rFonts w:ascii="Times New Roman" w:hAnsi="Times New Roman"/>
          <w:sz w:val="24"/>
        </w:rPr>
        <w:t xml:space="preserve"> общественными объединениями и иными организациями.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является юридическим лицом, финансирование расходов на содержание Инспекции осуществляется за счёт средств, предусмотренных в федеральном бюджете. Инспекция осуществляет функции получателя средс</w:t>
      </w:r>
      <w:r>
        <w:rPr>
          <w:rFonts w:ascii="Times New Roman" w:hAnsi="Times New Roman"/>
          <w:sz w:val="24"/>
        </w:rPr>
        <w:t>тв федерального бюджета, предусмотренных на содержание Инспекции и реализацию возложенных на Инспекцию функций.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Инспекции утверждает в пределах установленной численности и фонда оплаты труда штатное расписание Инспекции.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документами, р</w:t>
      </w:r>
      <w:r>
        <w:rPr>
          <w:rFonts w:ascii="Times New Roman" w:hAnsi="Times New Roman"/>
          <w:sz w:val="24"/>
        </w:rPr>
        <w:t xml:space="preserve">егламентирующими вопросы бюджетного учета в Инспекции, являются Бюджетный кодекс Российской Федерации, Федеральный закон от 06.12.2011 № 402-ФЗ "О бухгалтерском учете", приказы Минфина России, устанавливающие единые требования по ведению бюджетного учета, </w:t>
      </w:r>
      <w:r>
        <w:rPr>
          <w:rFonts w:ascii="Times New Roman" w:hAnsi="Times New Roman"/>
          <w:sz w:val="24"/>
        </w:rPr>
        <w:t>и Федеральные стандарты бухгалтерского учета для организаций государственного сектора.</w:t>
      </w:r>
    </w:p>
    <w:p w:rsidR="00AE4898" w:rsidRDefault="00AE4898">
      <w:pPr>
        <w:pStyle w:val="ConsPlusNormal"/>
        <w:jc w:val="both"/>
        <w:rPr>
          <w:rFonts w:ascii="Times New Roman" w:hAnsi="Times New Roman"/>
          <w:sz w:val="24"/>
        </w:rPr>
      </w:pPr>
    </w:p>
    <w:p w:rsidR="00AE4898" w:rsidRDefault="00461460">
      <w:pPr>
        <w:jc w:val="center"/>
        <w:rPr>
          <w:sz w:val="22"/>
        </w:rPr>
      </w:pPr>
      <w:r>
        <w:rPr>
          <w:b/>
        </w:rPr>
        <w:t>Учетная политика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Инспекции для целей бюджетного учета</w:t>
      </w:r>
    </w:p>
    <w:p w:rsidR="00AE4898" w:rsidRDefault="00AE4898">
      <w:pPr>
        <w:pStyle w:val="ConsPlusNormal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bookmarkStart w:id="0" w:name="P92"/>
      <w:bookmarkEnd w:id="0"/>
      <w:r>
        <w:rPr>
          <w:rFonts w:ascii="Times New Roman" w:hAnsi="Times New Roman"/>
          <w:b/>
          <w:sz w:val="24"/>
        </w:rPr>
        <w:t>I. Организационная часть</w:t>
      </w:r>
    </w:p>
    <w:p w:rsidR="00AE4898" w:rsidRDefault="00AE4898">
      <w:pPr>
        <w:pStyle w:val="ConsPlusNormal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Основными задачами бюджетного учета являются: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документированной, сист</w:t>
      </w:r>
      <w:r>
        <w:rPr>
          <w:rFonts w:ascii="Times New Roman" w:hAnsi="Times New Roman"/>
          <w:sz w:val="24"/>
        </w:rPr>
        <w:t>ематизированной и достоверной информации о деятельности Инспекции, его имущественном и финансовом положении;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</w:t>
      </w:r>
      <w:r>
        <w:rPr>
          <w:rFonts w:ascii="Times New Roman" w:hAnsi="Times New Roman"/>
          <w:sz w:val="24"/>
        </w:rPr>
        <w:t>енное предупреждение негативных явлений в финансово-хозяйственной деятельности;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своевременное, непрерывное и сплошное документирование всех хозяйственных операций по получению и использованию лимитов бюджетных обязательств Инспекции;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своевременное, пра</w:t>
      </w:r>
      <w:r>
        <w:rPr>
          <w:rFonts w:ascii="Times New Roman" w:hAnsi="Times New Roman"/>
          <w:sz w:val="24"/>
        </w:rPr>
        <w:t>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и мобилизация внутрихозяйственных резервов;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правильное </w:t>
      </w:r>
      <w:r>
        <w:rPr>
          <w:rFonts w:ascii="Times New Roman" w:hAnsi="Times New Roman"/>
          <w:sz w:val="24"/>
        </w:rPr>
        <w:t>формирование и раскрытие информации об использовании бюджетных ассигнований Инспекции в отчетности об исполнении бюджетов бюджетной системы РФ;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информацией для контроля за своевременным, целевым и эффективным использованием </w:t>
      </w:r>
      <w:proofErr w:type="gramStart"/>
      <w:r>
        <w:rPr>
          <w:rFonts w:ascii="Times New Roman" w:hAnsi="Times New Roman"/>
          <w:sz w:val="24"/>
        </w:rPr>
        <w:t>выделенных</w:t>
      </w:r>
      <w:proofErr w:type="gramEnd"/>
      <w:r>
        <w:rPr>
          <w:rFonts w:ascii="Times New Roman" w:hAnsi="Times New Roman"/>
          <w:sz w:val="24"/>
        </w:rPr>
        <w:t xml:space="preserve"> ЛБО.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Ответственным за организацию ведения бюджетного учета и хранение документов бюджетного учета является начальник Инспекции. За формирование учетной политики, ведение бюджетного учета, своевременное представление полной и достоверной бюджетной отчетности от</w:t>
      </w:r>
      <w:r>
        <w:rPr>
          <w:rFonts w:ascii="Times New Roman" w:hAnsi="Times New Roman"/>
          <w:sz w:val="24"/>
        </w:rPr>
        <w:t>вечает начальник отдела финансового обеспечения – главный бухгалтер.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Ведение бюджетного учета осуществляет отдел финансового обеспечения Инспекции. Отдел подчиняется начальнику отдела Инспекции. Деятельность должностных лиц отдела регламентируется Полож</w:t>
      </w:r>
      <w:r>
        <w:rPr>
          <w:rFonts w:ascii="Times New Roman" w:hAnsi="Times New Roman"/>
          <w:sz w:val="24"/>
        </w:rPr>
        <w:t>ением об отделе финансового обеспечения, утвержденным Начальником Инспекции и должностными регламентами.</w:t>
      </w:r>
    </w:p>
    <w:p w:rsidR="00AE4898" w:rsidRDefault="00461460">
      <w:pPr>
        <w:pStyle w:val="ConsPlusNormal"/>
        <w:ind w:firstLine="851"/>
        <w:jc w:val="both"/>
      </w:pPr>
      <w:r>
        <w:rPr>
          <w:rFonts w:ascii="Times New Roman" w:hAnsi="Times New Roman"/>
          <w:sz w:val="24"/>
        </w:rPr>
        <w:t>4. Рабочий план счетов формируется в составе номеров счетов учета для ведения синтет</w:t>
      </w:r>
      <w:r w:rsidR="00475793">
        <w:rPr>
          <w:rFonts w:ascii="Times New Roman" w:hAnsi="Times New Roman"/>
          <w:sz w:val="24"/>
        </w:rPr>
        <w:t>ического и аналитического учета.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bookmarkStart w:id="1" w:name="P118"/>
      <w:bookmarkEnd w:id="1"/>
      <w:r>
        <w:rPr>
          <w:rFonts w:ascii="Times New Roman" w:hAnsi="Times New Roman"/>
          <w:sz w:val="24"/>
        </w:rPr>
        <w:t>5. Инспекцией  при осуществлении с</w:t>
      </w:r>
      <w:r>
        <w:rPr>
          <w:rFonts w:ascii="Times New Roman" w:hAnsi="Times New Roman"/>
          <w:sz w:val="24"/>
        </w:rPr>
        <w:t>воей деятельности применяются следующие коды вида финансового обеспечения (деятельности):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hyperlink r:id="rId7" w:history="1">
        <w:r>
          <w:rPr>
            <w:rFonts w:ascii="Times New Roman" w:hAnsi="Times New Roman"/>
            <w:sz w:val="24"/>
          </w:rPr>
          <w:t>1</w:t>
        </w:r>
      </w:hyperlink>
      <w:r>
        <w:rPr>
          <w:rFonts w:ascii="Times New Roman" w:hAnsi="Times New Roman"/>
          <w:sz w:val="24"/>
        </w:rPr>
        <w:t xml:space="preserve"> - деятельность, осуществляемая за счет ср</w:t>
      </w:r>
      <w:r>
        <w:rPr>
          <w:rFonts w:ascii="Times New Roman" w:hAnsi="Times New Roman"/>
          <w:sz w:val="24"/>
        </w:rPr>
        <w:t>едств федерального бюджета бюджетной системы РФ (бюджетная деятельность);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hyperlink r:id="rId8" w:history="1">
        <w:r>
          <w:rPr>
            <w:rFonts w:ascii="Times New Roman" w:hAnsi="Times New Roman"/>
            <w:sz w:val="24"/>
          </w:rPr>
          <w:t>3</w:t>
        </w:r>
      </w:hyperlink>
      <w:r>
        <w:rPr>
          <w:rFonts w:ascii="Times New Roman" w:hAnsi="Times New Roman"/>
          <w:sz w:val="24"/>
        </w:rPr>
        <w:t xml:space="preserve"> - средства во временном распоряжении.</w:t>
      </w:r>
    </w:p>
    <w:p w:rsidR="00AE4898" w:rsidRDefault="00461460">
      <w:pPr>
        <w:ind w:firstLine="851"/>
        <w:jc w:val="both"/>
        <w:rPr>
          <w:sz w:val="26"/>
        </w:rPr>
      </w:pPr>
      <w:r>
        <w:t xml:space="preserve">6. Форма ведения </w:t>
      </w:r>
      <w:r>
        <w:t>бюджетного учета - автоматизированная с применением специализированной бухгалтерской программы «1С</w:t>
      </w:r>
      <w:proofErr w:type="gramStart"/>
      <w:r>
        <w:t>:П</w:t>
      </w:r>
      <w:proofErr w:type="gramEnd"/>
      <w:r>
        <w:t>редприятие. Бухгалтерия государственного учреждения 8».</w:t>
      </w:r>
      <w:r>
        <w:rPr>
          <w:sz w:val="26"/>
        </w:rPr>
        <w:t xml:space="preserve"> 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Для ведения бюджетного учета применяются следующие формы первичных учетных документов: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унифи</w:t>
      </w:r>
      <w:r>
        <w:rPr>
          <w:rFonts w:ascii="Times New Roman" w:hAnsi="Times New Roman"/>
          <w:sz w:val="24"/>
        </w:rPr>
        <w:t xml:space="preserve">цированные </w:t>
      </w:r>
      <w:hyperlink r:id="rId9" w:history="1">
        <w:r>
          <w:rPr>
            <w:rFonts w:ascii="Times New Roman" w:hAnsi="Times New Roman"/>
            <w:sz w:val="24"/>
          </w:rPr>
          <w:t>формы</w:t>
        </w:r>
      </w:hyperlink>
      <w:r>
        <w:rPr>
          <w:rFonts w:ascii="Times New Roman" w:hAnsi="Times New Roman"/>
          <w:sz w:val="24"/>
        </w:rPr>
        <w:t xml:space="preserve"> первичных учетных документов, утвержденные Приказом № 52н;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другие унифицированные формы первичных учетных до</w:t>
      </w:r>
      <w:r>
        <w:rPr>
          <w:rFonts w:ascii="Times New Roman" w:hAnsi="Times New Roman"/>
          <w:sz w:val="24"/>
        </w:rPr>
        <w:t xml:space="preserve">кументов (в случае их отсутствия в </w:t>
      </w:r>
      <w:hyperlink r:id="rId10" w:history="1">
        <w:r>
          <w:rPr>
            <w:rFonts w:ascii="Times New Roman" w:hAnsi="Times New Roman"/>
            <w:sz w:val="24"/>
          </w:rPr>
          <w:t>Приказе</w:t>
        </w:r>
      </w:hyperlink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52н);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самостоятельно разработанные Инспекцией формы первичных учетных документов.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Инспекция самост</w:t>
      </w:r>
      <w:r>
        <w:rPr>
          <w:rFonts w:ascii="Times New Roman" w:hAnsi="Times New Roman"/>
          <w:sz w:val="24"/>
        </w:rPr>
        <w:t>оятельно утверждает внутренними распоряжениями: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должностных лиц, которые вправе подписывать первичные документы, уполномочены подписывать денежные и расчетные документы, визировать финансовые обязательства в пределах и на основаниях, определенны</w:t>
      </w:r>
      <w:r>
        <w:rPr>
          <w:rFonts w:ascii="Times New Roman" w:hAnsi="Times New Roman"/>
          <w:sz w:val="24"/>
        </w:rPr>
        <w:t>х законодательством;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должностных лиц, которым могут выдаваться наличные денежные средства, денежные документы под отчет и доверенности;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 комиссии для проведения инвентаризации;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 комиссии, осуществляющей внезапную проверку кассы;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лимит остатка кассы;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 комиссии по поступлению и выбытию активов;</w:t>
      </w:r>
    </w:p>
    <w:p w:rsidR="00AE4898" w:rsidRDefault="00461460">
      <w:pPr>
        <w:ind w:firstLine="851"/>
        <w:jc w:val="both"/>
        <w:rPr>
          <w:i/>
        </w:rPr>
      </w:pPr>
      <w:r>
        <w:t xml:space="preserve">- перечень должностных лиц, которым в связи с производственной необходимостью требуется пользоваться мобильной связью,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Данные проверенных и принятых к учету первичных документо</w:t>
      </w:r>
      <w:r>
        <w:rPr>
          <w:rFonts w:ascii="Times New Roman" w:hAnsi="Times New Roman"/>
          <w:sz w:val="24"/>
        </w:rPr>
        <w:t xml:space="preserve">в систематизируются в хронологическом порядке и отражаются накопительным способом в регистрах бухгалтерского учета, составленных по унифицированным формам.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Регистры бухгалтерского учета распечатываются на бумажных носителях с </w:t>
      </w:r>
      <w:r>
        <w:rPr>
          <w:rFonts w:ascii="Times New Roman" w:hAnsi="Times New Roman"/>
          <w:sz w:val="24"/>
        </w:rPr>
        <w:lastRenderedPageBreak/>
        <w:t>установленной периодичнос</w:t>
      </w:r>
      <w:r>
        <w:rPr>
          <w:rFonts w:ascii="Times New Roman" w:hAnsi="Times New Roman"/>
          <w:sz w:val="24"/>
        </w:rPr>
        <w:t xml:space="preserve">тью.  </w:t>
      </w:r>
    </w:p>
    <w:p w:rsidR="00AE4898" w:rsidRDefault="00461460">
      <w:pPr>
        <w:pStyle w:val="27"/>
        <w:spacing w:after="0" w:line="24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 12. Инспекция хранит первичные (сводные) учетные документы, регистры бухгалтерского учета и бюджетную отчетность в течение сроков, установленных Перечнем документов, образующихся в деятельности Федеральной налоговой службы, её территориальных орган</w:t>
      </w:r>
      <w:r>
        <w:rPr>
          <w:sz w:val="24"/>
        </w:rPr>
        <w:t>ов и подведомственных организаций, с указанием сроков хранения.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При отражении операций на счетах бюджетного учета применяется корреспонденция счетов: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предусмотренная </w:t>
      </w:r>
      <w:hyperlink r:id="rId11" w:history="1">
        <w:r>
          <w:rPr>
            <w:rFonts w:ascii="Times New Roman" w:hAnsi="Times New Roman"/>
            <w:sz w:val="24"/>
          </w:rPr>
          <w:t>Инструкцией</w:t>
        </w:r>
      </w:hyperlink>
      <w:r>
        <w:rPr>
          <w:rFonts w:ascii="Times New Roman" w:hAnsi="Times New Roman"/>
          <w:sz w:val="24"/>
        </w:rPr>
        <w:t xml:space="preserve"> № 162н;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определенная</w:t>
      </w:r>
      <w:proofErr w:type="gramEnd"/>
      <w:r>
        <w:rPr>
          <w:rFonts w:ascii="Times New Roman" w:hAnsi="Times New Roman"/>
          <w:sz w:val="24"/>
        </w:rPr>
        <w:t xml:space="preserve"> Инспекцией самостоятельно (при отсутствии ее в </w:t>
      </w:r>
      <w:hyperlink r:id="rId12" w:history="1">
        <w:r>
          <w:rPr>
            <w:rFonts w:ascii="Times New Roman" w:hAnsi="Times New Roman"/>
            <w:sz w:val="24"/>
          </w:rPr>
          <w:t>Инструкции</w:t>
        </w:r>
      </w:hyperlink>
      <w:r>
        <w:rPr>
          <w:rFonts w:ascii="Times New Roman" w:hAnsi="Times New Roman"/>
          <w:sz w:val="24"/>
        </w:rPr>
        <w:t xml:space="preserve">        № 162н)              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Выдача наличных денежных средств под отчет производится в соответствии с Положением о выдаче под отчет денежных средств, составлении и пр</w:t>
      </w:r>
      <w:r>
        <w:rPr>
          <w:rFonts w:ascii="Times New Roman" w:hAnsi="Times New Roman"/>
          <w:sz w:val="24"/>
        </w:rPr>
        <w:t>едставлении отчетов подотчетными лицами.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15. Положение о приемке, хранении, выдаче (списании) бланков строгой отчетности приведено в Приложении 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 настоящей Учетной политике.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Порядок и размеры возмещения расходов, связанных со служебными командировка</w:t>
      </w:r>
      <w:r>
        <w:rPr>
          <w:rFonts w:ascii="Times New Roman" w:hAnsi="Times New Roman"/>
          <w:sz w:val="24"/>
        </w:rPr>
        <w:t xml:space="preserve">ми, устанавливаются в соответствии с Положением о служебных командировках.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активов, утвержденно</w:t>
      </w:r>
      <w:r>
        <w:rPr>
          <w:rFonts w:ascii="Times New Roman" w:hAnsi="Times New Roman"/>
          <w:sz w:val="24"/>
        </w:rPr>
        <w:t>м приказом Начальника Инспекции.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Деятельность инвентаризационной комиссии осуществляется в соответствии с Положением об инвентаризации имущества и обязательств Инспекции, приведенным в Приложении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 настоящей Учетной политике.</w:t>
      </w:r>
    </w:p>
    <w:p w:rsidR="00AE4898" w:rsidRDefault="00461460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19. Признание событий после отчетной даты и отражение информации о них в отчетности осуществляется в соответствии с требованиями СГС "События после отчетной даты".</w:t>
      </w:r>
    </w:p>
    <w:p w:rsidR="00AE4898" w:rsidRDefault="00461460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20. Бюджетная отчетность составляется и представляется в соответствии с Инструкцией </w:t>
      </w:r>
      <w:r>
        <w:rPr>
          <w:rFonts w:ascii="Times New Roman" w:hAnsi="Times New Roman"/>
          <w:sz w:val="24"/>
        </w:rPr>
        <w:t>№ 191н с учетом нормативных актов и указаний ФНС России.</w:t>
      </w:r>
    </w:p>
    <w:p w:rsidR="00AE4898" w:rsidRDefault="00461460">
      <w:pPr>
        <w:ind w:right="8" w:firstLine="851"/>
        <w:jc w:val="both"/>
      </w:pPr>
      <w:r>
        <w:t>21. Изъятие первичных документов и регистров бухгалтерского учета.</w:t>
      </w:r>
    </w:p>
    <w:p w:rsidR="00AE4898" w:rsidRDefault="00461460">
      <w:pPr>
        <w:ind w:right="8" w:firstLine="851"/>
        <w:jc w:val="both"/>
      </w:pPr>
      <w:r>
        <w:t>В случае если в соответствии с законодательством Российской Федерации изымаются первичные учетные документы и (или) регистры бухгалт</w:t>
      </w:r>
      <w:r>
        <w:t>ерского учета, в том числе в виде электронного документа, копии изъятых документов, изготовленные в порядке, установленном законодательством Российской Федерации, включаются в состав документов бухгалтерского учета.</w:t>
      </w:r>
    </w:p>
    <w:p w:rsidR="00AE4898" w:rsidRDefault="00461460">
      <w:pPr>
        <w:tabs>
          <w:tab w:val="left" w:pos="720"/>
        </w:tabs>
        <w:ind w:firstLine="851"/>
        <w:jc w:val="both"/>
      </w:pPr>
      <w:r>
        <w:t>22. С сотрудниками Инспекции, ответствен</w:t>
      </w:r>
      <w:r>
        <w:t>ными за хранение денежных средств и товарно-материальных ценностей, заключаются в установленном порядке письменные договоры о полной индивидуальной материальной ответственности.</w:t>
      </w:r>
    </w:p>
    <w:p w:rsidR="00AE4898" w:rsidRDefault="00461460">
      <w:pPr>
        <w:tabs>
          <w:tab w:val="left" w:pos="7088"/>
        </w:tabs>
        <w:ind w:firstLine="851"/>
        <w:jc w:val="both"/>
      </w:pPr>
      <w:r>
        <w:t>23. Порядок и сроки передачи первичных учетных документов для отражения в бухг</w:t>
      </w:r>
      <w:r>
        <w:t xml:space="preserve">алтерском учете по операциям исполнения сметы расходов, устанавливаются в соответствии с Графиками документооборота. </w:t>
      </w:r>
    </w:p>
    <w:p w:rsidR="00AE4898" w:rsidRDefault="00461460">
      <w:pPr>
        <w:tabs>
          <w:tab w:val="left" w:pos="720"/>
        </w:tabs>
        <w:ind w:firstLine="851"/>
        <w:jc w:val="both"/>
      </w:pPr>
      <w:r>
        <w:t xml:space="preserve">  30. Перечень лиц, имеющих право подписи первичных учетных документов, изложен в Приложении к настоящей Учетной политике.</w:t>
      </w:r>
    </w:p>
    <w:p w:rsidR="00AE4898" w:rsidRDefault="00AE4898">
      <w:pPr>
        <w:pStyle w:val="ConsPlusNormal"/>
        <w:ind w:firstLine="851"/>
        <w:jc w:val="both"/>
      </w:pPr>
    </w:p>
    <w:p w:rsidR="00AE4898" w:rsidRDefault="00461460">
      <w:pPr>
        <w:pStyle w:val="ConsPlusNormal"/>
        <w:ind w:firstLine="851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 Методическ</w:t>
      </w:r>
      <w:r>
        <w:rPr>
          <w:rFonts w:ascii="Times New Roman" w:hAnsi="Times New Roman"/>
          <w:b/>
          <w:sz w:val="24"/>
        </w:rPr>
        <w:t>ая часть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Основные средства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Материальные запасы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Денежные средства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Администрирование доходов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Расчеты по обязательствам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Финансовый результат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7. Санкционирование расходов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Учет внутриведомственных расчётов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proofErr w:type="spellStart"/>
      <w:r>
        <w:rPr>
          <w:rFonts w:ascii="Times New Roman" w:hAnsi="Times New Roman"/>
          <w:sz w:val="24"/>
        </w:rPr>
        <w:t>Забалансовые</w:t>
      </w:r>
      <w:proofErr w:type="spellEnd"/>
      <w:r>
        <w:rPr>
          <w:rFonts w:ascii="Times New Roman" w:hAnsi="Times New Roman"/>
          <w:sz w:val="24"/>
        </w:rPr>
        <w:t xml:space="preserve"> счета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ind w:firstLine="851"/>
        <w:jc w:val="center"/>
      </w:pPr>
      <w:bookmarkStart w:id="2" w:name="P211"/>
      <w:bookmarkEnd w:id="2"/>
      <w:r>
        <w:rPr>
          <w:b/>
        </w:rPr>
        <w:t xml:space="preserve">1. </w:t>
      </w:r>
      <w:r>
        <w:rPr>
          <w:b/>
        </w:rPr>
        <w:t>Основные средства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Срок полезного использования НФА, вид и группа определяется постоянно действующей Комиссией по поступлению и выбытию активов при их принятии к учету исходя из ожидаемого срока получения экономических выгод и (или) полезного потенциа</w:t>
      </w:r>
      <w:r>
        <w:rPr>
          <w:rFonts w:ascii="Times New Roman" w:hAnsi="Times New Roman"/>
          <w:sz w:val="24"/>
        </w:rPr>
        <w:t>ла, заключенного в активе.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Нефинансовые активы, которые в соответствии с </w:t>
      </w:r>
      <w:hyperlink r:id="rId13" w:history="1">
        <w:r>
          <w:rPr>
            <w:rFonts w:ascii="Times New Roman" w:hAnsi="Times New Roman"/>
            <w:sz w:val="24"/>
          </w:rPr>
          <w:t>Инструкцией</w:t>
        </w:r>
      </w:hyperlink>
      <w:r>
        <w:rPr>
          <w:rFonts w:ascii="Times New Roman" w:hAnsi="Times New Roman"/>
          <w:sz w:val="24"/>
        </w:rPr>
        <w:t xml:space="preserve"> № 157н относятся к объектам основных </w:t>
      </w:r>
      <w:r>
        <w:rPr>
          <w:rFonts w:ascii="Times New Roman" w:hAnsi="Times New Roman"/>
          <w:sz w:val="24"/>
        </w:rPr>
        <w:t xml:space="preserve">средств, но не вошли в ОКОФ </w:t>
      </w:r>
      <w:hyperlink r:id="rId14" w:history="1">
        <w:r>
          <w:rPr>
            <w:rFonts w:ascii="Times New Roman" w:hAnsi="Times New Roman"/>
            <w:sz w:val="24"/>
          </w:rPr>
          <w:t>ОК013-2014(СНС 2008)</w:t>
        </w:r>
      </w:hyperlink>
      <w:r>
        <w:rPr>
          <w:rFonts w:ascii="Times New Roman" w:hAnsi="Times New Roman"/>
          <w:sz w:val="24"/>
        </w:rPr>
        <w:t>, по решению Комиссии по поступлению и выбытию активов принимаются к учету как основные средства с гр</w:t>
      </w:r>
      <w:r>
        <w:rPr>
          <w:rFonts w:ascii="Times New Roman" w:hAnsi="Times New Roman"/>
          <w:sz w:val="24"/>
        </w:rPr>
        <w:t xml:space="preserve">уппировкой согласно ОКОФ </w:t>
      </w:r>
      <w:hyperlink r:id="rId15" w:history="1">
        <w:proofErr w:type="gramStart"/>
        <w:r>
          <w:rPr>
            <w:rFonts w:ascii="Times New Roman" w:hAnsi="Times New Roman"/>
            <w:sz w:val="24"/>
          </w:rPr>
          <w:t>ОК</w:t>
        </w:r>
        <w:proofErr w:type="gramEnd"/>
        <w:r>
          <w:rPr>
            <w:rFonts w:ascii="Times New Roman" w:hAnsi="Times New Roman"/>
            <w:sz w:val="24"/>
          </w:rPr>
          <w:t xml:space="preserve"> 013-94</w:t>
        </w:r>
      </w:hyperlink>
      <w:r>
        <w:rPr>
          <w:rFonts w:ascii="Times New Roman" w:hAnsi="Times New Roman"/>
          <w:sz w:val="24"/>
        </w:rPr>
        <w:t>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Стоимость ущерба от выявленных недостач, хищений объектов основных средств, потерь в результате их порчи, иног</w:t>
      </w:r>
      <w:r>
        <w:rPr>
          <w:rFonts w:ascii="Times New Roman" w:hAnsi="Times New Roman"/>
          <w:sz w:val="24"/>
        </w:rPr>
        <w:t>о ущерба, подлежащая возмещению виновными лицами, определяется по текущей восстановительной стоимости.</w:t>
      </w:r>
    </w:p>
    <w:p w:rsidR="00AE4898" w:rsidRDefault="00461460">
      <w:pPr>
        <w:pStyle w:val="ConsPlusNormal"/>
        <w:ind w:firstLine="851"/>
        <w:jc w:val="both"/>
      </w:pPr>
      <w:r>
        <w:rPr>
          <w:rFonts w:ascii="Times New Roman" w:hAnsi="Times New Roman"/>
          <w:sz w:val="24"/>
        </w:rPr>
        <w:t>1.4. Каждому инвентарному объекту недвижимого имущества, а также движимого имущества, кроме об</w:t>
      </w:r>
      <w:r w:rsidR="00475793">
        <w:rPr>
          <w:rFonts w:ascii="Times New Roman" w:hAnsi="Times New Roman"/>
          <w:sz w:val="24"/>
        </w:rPr>
        <w:t>ъектов стоимостью до 10 000 рублей</w:t>
      </w:r>
      <w:r>
        <w:rPr>
          <w:rFonts w:ascii="Times New Roman" w:hAnsi="Times New Roman"/>
          <w:sz w:val="24"/>
        </w:rPr>
        <w:t xml:space="preserve"> включительно, присваиваетс</w:t>
      </w:r>
      <w:r>
        <w:rPr>
          <w:rFonts w:ascii="Times New Roman" w:hAnsi="Times New Roman"/>
          <w:sz w:val="24"/>
        </w:rPr>
        <w:t xml:space="preserve">я уникальный инвентарный порядковый номер.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Ответственными за хранение технической и гарантийной документации основных средств являются материально ответственные лица, за которыми закреплены основные средства. </w:t>
      </w:r>
    </w:p>
    <w:p w:rsidR="00AE4898" w:rsidRDefault="00461460">
      <w:pPr>
        <w:jc w:val="both"/>
      </w:pPr>
      <w:r>
        <w:rPr>
          <w:i/>
        </w:rPr>
        <w:t xml:space="preserve">               </w:t>
      </w:r>
      <w:r>
        <w:t>1.6. Как отдельные инвент</w:t>
      </w:r>
      <w:r>
        <w:t>арные объекты учитываются: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локально-вычислительная сеть;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принтеры;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сканеры;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приборы (аппаратура) пожарной сигнализации;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приборы (аппаратура) охранной сигнализации и видеонаблюдения;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структурированная кабельная сеть;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приборы (аппаратура) систе</w:t>
      </w:r>
      <w:r>
        <w:rPr>
          <w:rFonts w:ascii="Times New Roman" w:hAnsi="Times New Roman"/>
          <w:sz w:val="24"/>
        </w:rPr>
        <w:t>мы кондиционирования кроссовых помещений.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В случае частичной ликвидации (</w:t>
      </w:r>
      <w:proofErr w:type="spellStart"/>
      <w:r>
        <w:rPr>
          <w:rFonts w:ascii="Times New Roman" w:hAnsi="Times New Roman"/>
          <w:sz w:val="24"/>
        </w:rPr>
        <w:t>разукомплектации</w:t>
      </w:r>
      <w:proofErr w:type="spellEnd"/>
      <w:r>
        <w:rPr>
          <w:rFonts w:ascii="Times New Roman" w:hAnsi="Times New Roman"/>
          <w:sz w:val="24"/>
        </w:rPr>
        <w:t>) объекта основного средства при условии, что стоимость ликвидируемых (разукомплектованных) частей не была выделена в документах поставщика, стоимость таких часте</w:t>
      </w:r>
      <w:r>
        <w:rPr>
          <w:rFonts w:ascii="Times New Roman" w:hAnsi="Times New Roman"/>
          <w:sz w:val="24"/>
        </w:rPr>
        <w:t xml:space="preserve">й определяется Комиссией по поступлению  и выбытию активов.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1.8. </w:t>
      </w:r>
      <w:proofErr w:type="gramStart"/>
      <w:r>
        <w:rPr>
          <w:rFonts w:ascii="Times New Roman" w:hAnsi="Times New Roman"/>
          <w:sz w:val="24"/>
        </w:rPr>
        <w:t>Выбытие федерального движимого имущества первоначальной стоимостью 500 000 рублей и выше, находящегося в оперативном управлении Межрайонной ИФНС России № 19 по Иркутской области, а так же не</w:t>
      </w:r>
      <w:r>
        <w:rPr>
          <w:rFonts w:ascii="Times New Roman" w:hAnsi="Times New Roman"/>
          <w:sz w:val="24"/>
        </w:rPr>
        <w:t xml:space="preserve">движимого имущества, производится в соответствии с положениями Постановления Правительства РФ от 16.07.2007 № 447 «О совершенствовании </w:t>
      </w:r>
      <w:r w:rsidR="00092F9D">
        <w:rPr>
          <w:rFonts w:ascii="Times New Roman" w:hAnsi="Times New Roman"/>
          <w:sz w:val="24"/>
        </w:rPr>
        <w:t>учета федерального имущества», П</w:t>
      </w:r>
      <w:r>
        <w:rPr>
          <w:rFonts w:ascii="Times New Roman" w:hAnsi="Times New Roman"/>
          <w:sz w:val="24"/>
        </w:rPr>
        <w:t>риказом ФНС Росси</w:t>
      </w:r>
      <w:r w:rsidR="00092F9D">
        <w:rPr>
          <w:rFonts w:ascii="Times New Roman" w:hAnsi="Times New Roman"/>
          <w:sz w:val="24"/>
        </w:rPr>
        <w:t xml:space="preserve">и от 23.10.2012 № ММВ-7-10/792 </w:t>
      </w:r>
      <w:r>
        <w:rPr>
          <w:rFonts w:ascii="Times New Roman" w:hAnsi="Times New Roman"/>
          <w:sz w:val="24"/>
        </w:rPr>
        <w:t>«О передаче федерального движимого имуще</w:t>
      </w:r>
      <w:r>
        <w:rPr>
          <w:rFonts w:ascii="Times New Roman" w:hAnsi="Times New Roman"/>
          <w:sz w:val="24"/>
        </w:rPr>
        <w:t>ства, закреплённого на праве оперативного управления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за территориальными органами ФНС России и федеральными казёнными учреждениями, наход</w:t>
      </w:r>
      <w:r w:rsidR="00092F9D">
        <w:rPr>
          <w:rFonts w:ascii="Times New Roman" w:hAnsi="Times New Roman"/>
          <w:sz w:val="24"/>
        </w:rPr>
        <w:t>ящимися в ведении ФНС России», П</w:t>
      </w:r>
      <w:r>
        <w:rPr>
          <w:rFonts w:ascii="Times New Roman" w:hAnsi="Times New Roman"/>
          <w:sz w:val="24"/>
        </w:rPr>
        <w:t>риказом ФНС России от 04.07.2017 № ММВ-7-10/533 «Об утверждении Порядка согласования ре</w:t>
      </w:r>
      <w:r>
        <w:rPr>
          <w:rFonts w:ascii="Times New Roman" w:hAnsi="Times New Roman"/>
          <w:sz w:val="24"/>
        </w:rPr>
        <w:t>шения о списании федерального имущества (включая объекты незавершенного строительства), закрепленного на праве оперативного управления за территориальными органами Федеральной налоговой службы и организациями, находящимися в ведении Федеральной налоговой с</w:t>
      </w:r>
      <w:r>
        <w:rPr>
          <w:rFonts w:ascii="Times New Roman" w:hAnsi="Times New Roman"/>
          <w:sz w:val="24"/>
        </w:rPr>
        <w:t>лужбы, Перечней документов, необходимых для согласования Федеральной налоговой</w:t>
      </w:r>
      <w:proofErr w:type="gramEnd"/>
      <w:r>
        <w:rPr>
          <w:rFonts w:ascii="Times New Roman" w:hAnsi="Times New Roman"/>
          <w:sz w:val="24"/>
        </w:rPr>
        <w:t xml:space="preserve"> службой решения о списании федерального имущества (включая объекты незавершенного строительства), закрепленного на праве оперативного управления за территориальными органами Фед</w:t>
      </w:r>
      <w:r>
        <w:rPr>
          <w:rFonts w:ascii="Times New Roman" w:hAnsi="Times New Roman"/>
          <w:sz w:val="24"/>
        </w:rPr>
        <w:t>еральной налоговой службы и организациями, находящимися в ведении Федеральной налоговой службы».</w:t>
      </w:r>
    </w:p>
    <w:p w:rsidR="00AE4898" w:rsidRDefault="00461460">
      <w:pPr>
        <w:ind w:firstLine="851"/>
      </w:pPr>
      <w:r>
        <w:lastRenderedPageBreak/>
        <w:t xml:space="preserve">1.9. Амортизация начисляется  линейным способом по нормативам исходя из срока полезного использования основных средств. 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946"/>
      </w:tblGrid>
      <w:tr w:rsidR="00AE4898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объекта и начисление </w:t>
            </w:r>
            <w:r>
              <w:rPr>
                <w:rFonts w:ascii="Times New Roman" w:hAnsi="Times New Roman"/>
                <w:sz w:val="24"/>
              </w:rPr>
              <w:t>амортизации по Стандарту "Основные средства"</w:t>
            </w:r>
          </w:p>
        </w:tc>
      </w:tr>
      <w:tr w:rsidR="00AE4898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объект основных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ижимого или недвижимого имущества </w:t>
            </w:r>
          </w:p>
        </w:tc>
      </w:tr>
      <w:tr w:rsidR="00AE48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10 000 руб. (включительно)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начисляется</w:t>
            </w:r>
          </w:p>
        </w:tc>
      </w:tr>
      <w:tr w:rsidR="00AE48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10 000 до 100 000 руб. (включительно)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 при выдаче в эксплуатацию</w:t>
            </w:r>
          </w:p>
        </w:tc>
      </w:tr>
      <w:tr w:rsidR="00AE48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 100 000 руб.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898" w:rsidRDefault="0046146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нормам амортизации</w:t>
            </w:r>
          </w:p>
        </w:tc>
      </w:tr>
    </w:tbl>
    <w:p w:rsidR="00AE4898" w:rsidRDefault="00461460">
      <w:pPr>
        <w:ind w:firstLine="851"/>
        <w:jc w:val="both"/>
      </w:pPr>
      <w:r>
        <w:t>1.10. Периодичность определения объектов имущества на соответствие критериям актива устанавливается один раз в три года. Соответствие критериям актива, статус и целевая функция имущества устанавливается при проведении инвентаризации инв</w:t>
      </w:r>
      <w:r>
        <w:t xml:space="preserve">ентаризационной комиссией. Результаты указываются в графах 8 и 9 Инвентаризационной описи (ф. 0504087). </w:t>
      </w:r>
    </w:p>
    <w:p w:rsidR="00AE4898" w:rsidRDefault="00461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1.11. В один инвентарный объект, признаваемый комплексом объектов основных средств, объединяются объекты имущества несущественной стоимости, имеющие од</w:t>
      </w:r>
      <w:r>
        <w:t>инаковые сроки полезного и ожидаемого использования.</w:t>
      </w:r>
    </w:p>
    <w:p w:rsidR="00AE4898" w:rsidRDefault="00461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Необходимость объединения и конкретный перечень объединяемых объектов определяет Комиссия по поступлению и выбытию активов.</w:t>
      </w:r>
    </w:p>
    <w:p w:rsidR="00AE4898" w:rsidRDefault="00461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1.12. Признаки обесценивания активов выявляются инвентаризационной </w:t>
      </w:r>
      <w:r>
        <w:t>комиссией при проведении плановой инвентаризации. Размер убытка от обесценения активов и возможность снижения убытка от обесценения активов определяется Комиссией по поступлению и выбытию активов.</w:t>
      </w:r>
    </w:p>
    <w:p w:rsidR="00092F9D" w:rsidRDefault="00461460" w:rsidP="00092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1.13. Безвозмездно полученные объекты нефинансовых активов, а также неучтенные объекты, выявленные при проведении проверок и инвентаризаций, принимаются к учету по их справедливой стоимости, определяемой Комиссией по поступлению и выбытию актив</w:t>
      </w:r>
      <w:r>
        <w:t xml:space="preserve">ов методом рыночных цен.  </w:t>
      </w:r>
    </w:p>
    <w:p w:rsidR="00AE4898" w:rsidRDefault="00092F9D" w:rsidP="00092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</w:t>
      </w:r>
      <w:r w:rsidR="00461460">
        <w:t xml:space="preserve">1.14. При выявлении инвентаризационной комиссией необходимости </w:t>
      </w:r>
      <w:proofErr w:type="spellStart"/>
      <w:r w:rsidR="00461460">
        <w:t>реклассификации</w:t>
      </w:r>
      <w:proofErr w:type="spellEnd"/>
      <w:r w:rsidR="00461460">
        <w:t xml:space="preserve"> основных средств, обусловленной изменением характера их использования, решение, в какую группу переместить </w:t>
      </w:r>
      <w:proofErr w:type="spellStart"/>
      <w:r w:rsidR="00461460">
        <w:t>рекласифицированные</w:t>
      </w:r>
      <w:proofErr w:type="spellEnd"/>
      <w:r w:rsidR="00461460">
        <w:t xml:space="preserve"> объекты, пр</w:t>
      </w:r>
      <w:r w:rsidR="00461460">
        <w:t>инимает Комиссия по поступлению и выбытию активов, она же производит их последующую оценку.</w:t>
      </w:r>
    </w:p>
    <w:p w:rsidR="00092F9D" w:rsidRDefault="00092F9D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sz w:val="24"/>
        </w:rPr>
      </w:pPr>
      <w:bookmarkStart w:id="3" w:name="P272"/>
      <w:bookmarkEnd w:id="3"/>
    </w:p>
    <w:p w:rsidR="00AE4898" w:rsidRDefault="00461460">
      <w:pPr>
        <w:pStyle w:val="ConsPlusNormal"/>
        <w:ind w:firstLine="851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Материальные запасы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2.1.Единицей бухгалтерского учета материальных запасов является однородная (реестровая) группа.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Оценка материальных запасов, приобретен</w:t>
      </w:r>
      <w:r>
        <w:rPr>
          <w:rFonts w:ascii="Times New Roman" w:hAnsi="Times New Roman"/>
          <w:sz w:val="24"/>
        </w:rPr>
        <w:t>ных за плату, осуществляется по фактической стоимости приобретения с учетом расходов, связанных с их приобретением.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</w:t>
      </w:r>
      <w:r>
        <w:rPr>
          <w:rFonts w:ascii="Times New Roman" w:hAnsi="Times New Roman"/>
          <w:sz w:val="24"/>
        </w:rPr>
        <w:t>мых материалов.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Оценка материальных запасов при их выбытии осуществляется по средней фактической стоимости.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Нормы расхода ГСМ разрабатываются Инспекцией самостоятельно на основе Методических </w:t>
      </w:r>
      <w:hyperlink r:id="rId16" w:history="1">
        <w:r>
          <w:rPr>
            <w:rFonts w:ascii="Times New Roman" w:hAnsi="Times New Roman"/>
            <w:sz w:val="24"/>
          </w:rPr>
          <w:t>рекомендаций</w:t>
        </w:r>
      </w:hyperlink>
      <w:r>
        <w:rPr>
          <w:rFonts w:ascii="Times New Roman" w:hAnsi="Times New Roman"/>
          <w:sz w:val="24"/>
        </w:rPr>
        <w:t xml:space="preserve"> Минтранса России и не более норматива, утвержденного приказом ФНС России от 30.12.2016 № ЕД-7-5/746@ «Об утверждении нормативных затрат на обеспечение функций территориа</w:t>
      </w:r>
      <w:r>
        <w:rPr>
          <w:rFonts w:ascii="Times New Roman" w:hAnsi="Times New Roman"/>
          <w:sz w:val="24"/>
        </w:rPr>
        <w:t xml:space="preserve">льных органов ФНС России и федеральных казенных учреждений, находящихся в ведении ФНС России». 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Списание ГСМ производится ежемесячно по накопительной ведомости, </w:t>
      </w:r>
      <w:r>
        <w:rPr>
          <w:rFonts w:ascii="Times New Roman" w:hAnsi="Times New Roman"/>
          <w:sz w:val="24"/>
        </w:rPr>
        <w:lastRenderedPageBreak/>
        <w:t xml:space="preserve">формируемой в разрезе автомобилей и видов ГСМ на основании путевых листов.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Стоимость уще</w:t>
      </w:r>
      <w:r>
        <w:rPr>
          <w:rFonts w:ascii="Times New Roman" w:hAnsi="Times New Roman"/>
          <w:sz w:val="24"/>
        </w:rPr>
        <w:t>рба от выявленных недостач, хищений материальных запасов, потерь в результате их порчи, иного ущерба, подлежащая возмещению виновными лицами, определяется по текущей восстановительной стоимости.</w:t>
      </w:r>
    </w:p>
    <w:p w:rsidR="00092F9D" w:rsidRDefault="00461460" w:rsidP="00092F9D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Нефинансовые активы, которые по ОКОФ </w:t>
      </w:r>
      <w:hyperlink r:id="rId17" w:history="1">
        <w:proofErr w:type="gramStart"/>
        <w:r>
          <w:rPr>
            <w:rFonts w:ascii="Times New Roman" w:hAnsi="Times New Roman"/>
            <w:sz w:val="24"/>
          </w:rPr>
          <w:t>ОК</w:t>
        </w:r>
        <w:proofErr w:type="gramEnd"/>
        <w:r>
          <w:rPr>
            <w:rFonts w:ascii="Times New Roman" w:hAnsi="Times New Roman"/>
            <w:sz w:val="24"/>
          </w:rPr>
          <w:t xml:space="preserve"> 013-2014 (СНС 2008)</w:t>
        </w:r>
      </w:hyperlink>
      <w:r>
        <w:rPr>
          <w:rFonts w:ascii="Times New Roman" w:hAnsi="Times New Roman"/>
          <w:sz w:val="24"/>
        </w:rPr>
        <w:t xml:space="preserve"> относятся к основным фондам, но в соответствии с </w:t>
      </w:r>
      <w:hyperlink r:id="rId18" w:history="1">
        <w:r>
          <w:rPr>
            <w:rFonts w:ascii="Times New Roman" w:hAnsi="Times New Roman"/>
            <w:sz w:val="24"/>
          </w:rPr>
          <w:t>п. 99</w:t>
        </w:r>
      </w:hyperlink>
      <w:r>
        <w:rPr>
          <w:rFonts w:ascii="Times New Roman" w:hAnsi="Times New Roman"/>
          <w:sz w:val="24"/>
        </w:rPr>
        <w:t xml:space="preserve"> Инструкции № 157н являются материальными запасами (хотя срок полезного использования превышает 12 месяцев), принимаются к учету в составе материальных запасов (в том числе: дыроколы, </w:t>
      </w:r>
      <w:proofErr w:type="spellStart"/>
      <w:r>
        <w:rPr>
          <w:rFonts w:ascii="Times New Roman" w:hAnsi="Times New Roman"/>
          <w:sz w:val="24"/>
        </w:rPr>
        <w:t>степлеры</w:t>
      </w:r>
      <w:proofErr w:type="spellEnd"/>
      <w:r>
        <w:rPr>
          <w:rFonts w:ascii="Times New Roman" w:hAnsi="Times New Roman"/>
          <w:sz w:val="24"/>
        </w:rPr>
        <w:t>, ножницы, печати, штампы,</w:t>
      </w:r>
      <w:r>
        <w:rPr>
          <w:rFonts w:ascii="Times New Roman" w:hAnsi="Times New Roman"/>
          <w:sz w:val="24"/>
        </w:rPr>
        <w:t xml:space="preserve"> флаги, автомобильные шины).</w:t>
      </w:r>
    </w:p>
    <w:p w:rsidR="00AE4898" w:rsidRPr="00092F9D" w:rsidRDefault="00461460" w:rsidP="00092F9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092F9D">
        <w:rPr>
          <w:rFonts w:ascii="Times New Roman" w:hAnsi="Times New Roman"/>
          <w:sz w:val="24"/>
          <w:szCs w:val="24"/>
        </w:rPr>
        <w:t xml:space="preserve">2.7. При инвентаризации комиссия проверяет, соответствует ли имущество на балансе критериям актива. Результаты указывают в графах 8 и 9 Инвентаризационной описи по материальным запасам. </w:t>
      </w:r>
    </w:p>
    <w:p w:rsidR="00AE4898" w:rsidRDefault="00461460">
      <w:pPr>
        <w:pStyle w:val="ConsPlusNormal"/>
        <w:ind w:firstLine="851"/>
        <w:jc w:val="center"/>
        <w:outlineLvl w:val="2"/>
        <w:rPr>
          <w:rFonts w:ascii="Times New Roman" w:hAnsi="Times New Roman"/>
          <w:sz w:val="24"/>
        </w:rPr>
      </w:pPr>
      <w:bookmarkStart w:id="4" w:name="P297"/>
      <w:bookmarkEnd w:id="4"/>
      <w:r>
        <w:rPr>
          <w:rFonts w:ascii="Times New Roman" w:hAnsi="Times New Roman"/>
          <w:b/>
          <w:sz w:val="24"/>
        </w:rPr>
        <w:t xml:space="preserve">3. Денежные средства 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>Учет денежных средств осуществляется в соответствии с требованиями, установленными Порядком ведения кассовых операций.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Кассовая книга </w:t>
      </w:r>
      <w:hyperlink r:id="rId19" w:history="1">
        <w:r>
          <w:rPr>
            <w:rFonts w:ascii="Times New Roman" w:hAnsi="Times New Roman"/>
            <w:sz w:val="24"/>
          </w:rPr>
          <w:t>(ф. 0504514)</w:t>
        </w:r>
      </w:hyperlink>
      <w:r>
        <w:rPr>
          <w:rFonts w:ascii="Times New Roman" w:hAnsi="Times New Roman"/>
          <w:sz w:val="24"/>
        </w:rPr>
        <w:t xml:space="preserve"> оформляется на бумажном носителе с применением компьютерной программы 1С: Предприятие. Бухгалтерия государственного учреждения.</w:t>
      </w:r>
    </w:p>
    <w:p w:rsidR="00AE4898" w:rsidRDefault="00461460">
      <w:pPr>
        <w:pStyle w:val="ConsPlusNormal"/>
        <w:jc w:val="both"/>
        <w:rPr>
          <w:rFonts w:ascii="Times New Roman" w:hAnsi="Times New Roman"/>
          <w:sz w:val="24"/>
        </w:rPr>
      </w:pPr>
      <w:bookmarkStart w:id="5" w:name="P304"/>
      <w:bookmarkEnd w:id="5"/>
      <w:r>
        <w:rPr>
          <w:rFonts w:ascii="Times New Roman" w:hAnsi="Times New Roman"/>
          <w:sz w:val="24"/>
        </w:rPr>
        <w:t xml:space="preserve">             3.3. Предельная сумма выдачи наличных денежных средств под отчет (за исключением расходов на командировки)</w:t>
      </w:r>
      <w:r w:rsidR="00092F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может</w:t>
      </w:r>
      <w:r>
        <w:rPr>
          <w:rFonts w:ascii="Times New Roman" w:hAnsi="Times New Roman"/>
          <w:sz w:val="24"/>
        </w:rPr>
        <w:t xml:space="preserve"> превышать лимита расчетов наличными средствами между юридическими лицами, установленного Указанием </w:t>
      </w:r>
      <w:r w:rsidR="00092F9D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5348-У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Лицом, ответственным за соблюдение лимита остатка наличных денежных сре</w:t>
      </w:r>
      <w:proofErr w:type="gramStart"/>
      <w:r>
        <w:rPr>
          <w:rFonts w:ascii="Times New Roman" w:hAnsi="Times New Roman"/>
          <w:sz w:val="24"/>
        </w:rPr>
        <w:t>дств в к</w:t>
      </w:r>
      <w:proofErr w:type="gramEnd"/>
      <w:r>
        <w:rPr>
          <w:rFonts w:ascii="Times New Roman" w:hAnsi="Times New Roman"/>
          <w:sz w:val="24"/>
        </w:rPr>
        <w:t>ассе, назначается начальник отдела финансового обеспечения - гл</w:t>
      </w:r>
      <w:r>
        <w:rPr>
          <w:rFonts w:ascii="Times New Roman" w:hAnsi="Times New Roman"/>
          <w:sz w:val="24"/>
        </w:rPr>
        <w:t>авный бухгалтер.</w:t>
      </w:r>
    </w:p>
    <w:p w:rsidR="00AE4898" w:rsidRDefault="00461460">
      <w:pPr>
        <w:pStyle w:val="210"/>
        <w:ind w:left="0" w:firstLine="851"/>
      </w:pPr>
      <w:r>
        <w:t>3.5. Перечень должностных лиц, имеющих право подписи платежных и иных документов при совершении кассовых операций с наличными денежными средствами и операций по лицевым счетам, изложен в Приложении</w:t>
      </w:r>
      <w:r>
        <w:rPr>
          <w:b/>
        </w:rPr>
        <w:t xml:space="preserve"> </w:t>
      </w:r>
      <w:r>
        <w:t xml:space="preserve"> к настоящей Учетной политике.</w:t>
      </w:r>
    </w:p>
    <w:p w:rsidR="00AE4898" w:rsidRDefault="00AE4898">
      <w:pPr>
        <w:pStyle w:val="ConsPlusNormal"/>
        <w:ind w:firstLine="851"/>
        <w:jc w:val="center"/>
        <w:outlineLvl w:val="2"/>
      </w:pPr>
      <w:bookmarkStart w:id="6" w:name="P320"/>
      <w:bookmarkStart w:id="7" w:name="P332"/>
      <w:bookmarkEnd w:id="6"/>
      <w:bookmarkEnd w:id="7"/>
    </w:p>
    <w:p w:rsidR="00AE4898" w:rsidRDefault="00461460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sz w:val="24"/>
        </w:rPr>
      </w:pPr>
      <w:bookmarkStart w:id="8" w:name="P347"/>
      <w:bookmarkEnd w:id="8"/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>Расчеты по обязательствам</w:t>
      </w:r>
    </w:p>
    <w:p w:rsidR="00AE4898" w:rsidRDefault="00AE4898">
      <w:pPr>
        <w:pStyle w:val="ConsPlusNormal"/>
        <w:ind w:firstLine="851"/>
        <w:jc w:val="center"/>
        <w:outlineLvl w:val="2"/>
        <w:rPr>
          <w:rFonts w:ascii="Times New Roman" w:hAnsi="Times New Roman"/>
          <w:sz w:val="24"/>
        </w:rPr>
      </w:pPr>
    </w:p>
    <w:p w:rsidR="00AE4898" w:rsidRDefault="00461460">
      <w:pPr>
        <w:ind w:firstLine="851"/>
        <w:jc w:val="both"/>
      </w:pPr>
      <w:r>
        <w:t xml:space="preserve">4.1. В соответствии с ТК РФ и Постановлениями Правительства Российской Федерации от 24.12.2007 № 922 и от 06.09.2007 № 562  денежное содержание работника рассчитывается исходя из фактически отработанного времени. </w:t>
      </w:r>
    </w:p>
    <w:p w:rsidR="00AE4898" w:rsidRDefault="00461460">
      <w:pPr>
        <w:ind w:firstLine="851"/>
        <w:jc w:val="both"/>
      </w:pPr>
      <w:r>
        <w:t>Для учета испол</w:t>
      </w:r>
      <w:r>
        <w:t xml:space="preserve">ьзования рабочего времени или регистрации различных случаев отклонений от нормального использования рабочего времени применяется Табель учета использования рабочего времени </w:t>
      </w:r>
      <w:hyperlink r:id="rId20" w:history="1">
        <w:r>
          <w:t>(ф. 0504421)</w:t>
        </w:r>
      </w:hyperlink>
      <w:r>
        <w:t>, который составляется в одном экземпляре уполномоченным на это лицом, подписывается начальником отдела, работником кадровой службы и передаётся в бухгалтерию.</w:t>
      </w:r>
    </w:p>
    <w:p w:rsidR="00AE4898" w:rsidRDefault="00461460">
      <w:pPr>
        <w:ind w:firstLine="851"/>
        <w:jc w:val="both"/>
      </w:pPr>
      <w:r>
        <w:t xml:space="preserve">4.2. </w:t>
      </w:r>
      <w:proofErr w:type="gramStart"/>
      <w:r>
        <w:t xml:space="preserve">Аналитический учет расчетов с работниками по оплате труда, пособий по временной нетрудоспособности, по беременности и родам, вознаграждений лицам по договорам гражданско-правового характера, компенсационных выплат гражданам, находящимся в отпуске по уходу </w:t>
      </w:r>
      <w:r>
        <w:t xml:space="preserve">за ребенком до достижения им 3-летнего возраста, прочим выплатам и операциям по начислению сумм налогов и страховых платежей отражаются в Журнале операций расчетов по оплате труда </w:t>
      </w:r>
      <w:hyperlink r:id="rId21" w:history="1">
        <w:r>
          <w:t>(ф. 0504071)</w:t>
        </w:r>
      </w:hyperlink>
      <w:r>
        <w:t>.</w:t>
      </w:r>
      <w:proofErr w:type="gramEnd"/>
    </w:p>
    <w:p w:rsidR="00092F9D" w:rsidRDefault="00092F9D">
      <w:pPr>
        <w:pStyle w:val="ConsPlusNormal"/>
        <w:jc w:val="center"/>
        <w:outlineLvl w:val="2"/>
        <w:rPr>
          <w:rFonts w:ascii="Times New Roman" w:hAnsi="Times New Roman"/>
          <w:sz w:val="24"/>
        </w:rPr>
      </w:pPr>
      <w:bookmarkStart w:id="9" w:name="P365"/>
      <w:bookmarkEnd w:id="9"/>
    </w:p>
    <w:p w:rsidR="00AE4898" w:rsidRDefault="00461460">
      <w:pPr>
        <w:pStyle w:val="ConsPlusNormal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Финансовый результат</w:t>
      </w:r>
    </w:p>
    <w:p w:rsidR="00AE4898" w:rsidRDefault="00AE4898">
      <w:pPr>
        <w:pStyle w:val="ConsPlusNormal"/>
        <w:jc w:val="both"/>
        <w:rPr>
          <w:rFonts w:ascii="Times New Roman" w:hAnsi="Times New Roman"/>
          <w:sz w:val="24"/>
        </w:rPr>
      </w:pPr>
    </w:p>
    <w:p w:rsidR="00AE4898" w:rsidRDefault="00461460">
      <w:pPr>
        <w:ind w:right="8" w:firstLine="851"/>
        <w:jc w:val="both"/>
      </w:pPr>
      <w:r>
        <w:t xml:space="preserve">Инспекция ведет учет финансовых результатов в соответствии с Федеральным законом о федеральном бюджете на текущий финансовый год, определяющим полномочия Федеральной налоговой службы по </w:t>
      </w:r>
      <w:r>
        <w:t xml:space="preserve">администрированию доходов федерального бюджета, и Указаниями о порядке применения бюджетной классификации Российской Федерации, </w:t>
      </w:r>
      <w:r>
        <w:lastRenderedPageBreak/>
        <w:t>утвержденными приказом Министерства финансов Российской Федерации от 01.07.2013 № 65н (с изменениями и дополнениями).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сос</w:t>
      </w:r>
      <w:r>
        <w:rPr>
          <w:rFonts w:ascii="Times New Roman" w:hAnsi="Times New Roman"/>
          <w:sz w:val="24"/>
        </w:rPr>
        <w:t>таве расходов будущих периодов на счете 040150 000 отражаются расходы: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 по страхованию имущества;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приобретению неисключительного права пользования нематериальными активами в течение нескольких отчетных периодов.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5.2. Расходы будущих периодов списываю</w:t>
      </w:r>
      <w:r>
        <w:rPr>
          <w:rFonts w:ascii="Times New Roman" w:hAnsi="Times New Roman"/>
          <w:sz w:val="24"/>
        </w:rPr>
        <w:t>тся на финансовый результат текущего финансового года равномерно, по 1/n за месяц в течение периода, к которому они относятся, где n - количество месяцев, в течение которых будет осуществляться списание расходов.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Порядок формирования резервов предстоя</w:t>
      </w:r>
      <w:r>
        <w:rPr>
          <w:rFonts w:ascii="Times New Roman" w:hAnsi="Times New Roman"/>
          <w:sz w:val="24"/>
        </w:rPr>
        <w:t xml:space="preserve">щих расходов и их использования приведен в Приложении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 настоящей Учетной политике.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Начисление доходов от возмещения ущерба отражается на счете 0 401 60 000 исходя из текущей восстановительной стоимости материальных ценностей, которая определяется ко</w:t>
      </w:r>
      <w:r>
        <w:rPr>
          <w:rFonts w:ascii="Times New Roman" w:hAnsi="Times New Roman"/>
          <w:sz w:val="24"/>
        </w:rPr>
        <w:t>миссией по поступлению и выбытию активов.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5.5. Инвентаризация доходов будущих периодов и расходов будущих периодов производится </w:t>
      </w:r>
      <w:proofErr w:type="gramStart"/>
      <w:r>
        <w:rPr>
          <w:rFonts w:ascii="Times New Roman" w:hAnsi="Times New Roman"/>
          <w:sz w:val="24"/>
        </w:rPr>
        <w:t>в соответствии с Положением о проведении инвентаризации  один раз в год перед составлением</w:t>
      </w:r>
      <w:proofErr w:type="gramEnd"/>
      <w:r>
        <w:rPr>
          <w:rFonts w:ascii="Times New Roman" w:hAnsi="Times New Roman"/>
          <w:sz w:val="24"/>
        </w:rPr>
        <w:t xml:space="preserve"> годовой бюджетной отчетности. Сроки п</w:t>
      </w:r>
      <w:r>
        <w:rPr>
          <w:rFonts w:ascii="Times New Roman" w:hAnsi="Times New Roman"/>
          <w:sz w:val="24"/>
        </w:rPr>
        <w:t>роведения инвентаризации определяются приказом Начальника Инспекции.</w:t>
      </w:r>
    </w:p>
    <w:p w:rsidR="00AE4898" w:rsidRDefault="00AE4898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sz w:val="24"/>
        </w:rPr>
      </w:pPr>
      <w:bookmarkStart w:id="10" w:name="P382"/>
      <w:bookmarkEnd w:id="10"/>
    </w:p>
    <w:p w:rsidR="00AE4898" w:rsidRDefault="00461460">
      <w:pPr>
        <w:pStyle w:val="ConsPlusNormal"/>
        <w:ind w:firstLine="851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Санкционирование расходов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  <w:highlight w:val="yellow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Бюджетные обязательства принимаются к учету в пределах доведенных ЛБО. 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bookmarkStart w:id="11" w:name="P389"/>
      <w:bookmarkEnd w:id="11"/>
      <w:r>
        <w:rPr>
          <w:rFonts w:ascii="Times New Roman" w:hAnsi="Times New Roman"/>
          <w:sz w:val="24"/>
        </w:rPr>
        <w:t>6.2. Санкционирование оплаты денежных обязательств осуществляется в соответстви</w:t>
      </w:r>
      <w:r>
        <w:rPr>
          <w:rFonts w:ascii="Times New Roman" w:hAnsi="Times New Roman"/>
          <w:sz w:val="24"/>
        </w:rPr>
        <w:t>и с порядком, установленным Инспекцией, организующим исполнение бюджета.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Денежные обязательства принимаются к учету в  установленном Порядке,  независимо от того, в какой срок финансовый орган принимает их к учету.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>6.3</w:t>
      </w:r>
      <w:r>
        <w:t xml:space="preserve">.  </w:t>
      </w:r>
      <w:r>
        <w:rPr>
          <w:rFonts w:ascii="Times New Roman" w:hAnsi="Times New Roman"/>
          <w:sz w:val="24"/>
        </w:rPr>
        <w:t xml:space="preserve">Инвентаризация обязательств производится </w:t>
      </w:r>
      <w:proofErr w:type="gramStart"/>
      <w:r>
        <w:rPr>
          <w:rFonts w:ascii="Times New Roman" w:hAnsi="Times New Roman"/>
          <w:sz w:val="24"/>
        </w:rPr>
        <w:t>в соответствии с Положением о проведении инвентаризации один раз в год перед составлением</w:t>
      </w:r>
      <w:proofErr w:type="gramEnd"/>
      <w:r>
        <w:rPr>
          <w:rFonts w:ascii="Times New Roman" w:hAnsi="Times New Roman"/>
          <w:sz w:val="24"/>
        </w:rPr>
        <w:t xml:space="preserve"> годовой бюджетной отчетности. Сроки проведения инвентаризации определяются приказом начальника Инспекции.</w:t>
      </w:r>
    </w:p>
    <w:p w:rsidR="00AE4898" w:rsidRDefault="00AE4898">
      <w:pPr>
        <w:ind w:right="8" w:firstLine="851"/>
        <w:jc w:val="center"/>
        <w:rPr>
          <w:b/>
        </w:rPr>
      </w:pPr>
    </w:p>
    <w:p w:rsidR="00AE4898" w:rsidRDefault="00461460">
      <w:pPr>
        <w:ind w:right="8" w:firstLine="851"/>
        <w:jc w:val="center"/>
        <w:rPr>
          <w:b/>
        </w:rPr>
      </w:pPr>
      <w:r>
        <w:rPr>
          <w:b/>
        </w:rPr>
        <w:t>7. Учет внутриведо</w:t>
      </w:r>
      <w:r>
        <w:rPr>
          <w:b/>
        </w:rPr>
        <w:t>мственных расчетов.</w:t>
      </w:r>
    </w:p>
    <w:p w:rsidR="00AE4898" w:rsidRDefault="00AE4898">
      <w:pPr>
        <w:ind w:right="8" w:firstLine="851"/>
        <w:jc w:val="both"/>
        <w:rPr>
          <w:b/>
        </w:rPr>
      </w:pPr>
    </w:p>
    <w:p w:rsidR="00AE4898" w:rsidRDefault="00461460">
      <w:pPr>
        <w:ind w:right="8" w:firstLine="851"/>
        <w:jc w:val="both"/>
      </w:pPr>
      <w:r>
        <w:t>Инспекция ведет учет расчетов между получателями бюджетных средств по передаче НФА, капвложений, расчетов с бюджетом на счете 304.04 «Внутриведомственные расчеты».</w:t>
      </w:r>
    </w:p>
    <w:p w:rsidR="00AE4898" w:rsidRDefault="00461460">
      <w:pPr>
        <w:ind w:right="8" w:firstLine="851"/>
        <w:jc w:val="both"/>
      </w:pPr>
      <w:r>
        <w:t xml:space="preserve">Учет операций по счету ведется в соответствии с </w:t>
      </w:r>
      <w:proofErr w:type="spellStart"/>
      <w:r>
        <w:t>п.п</w:t>
      </w:r>
      <w:proofErr w:type="spellEnd"/>
      <w:r>
        <w:t>. 276 - 278  Инструк</w:t>
      </w:r>
      <w:r>
        <w:t>ции № 157н.</w:t>
      </w:r>
    </w:p>
    <w:p w:rsidR="00092F9D" w:rsidRDefault="00092F9D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sz w:val="24"/>
        </w:rPr>
      </w:pPr>
    </w:p>
    <w:p w:rsidR="00AE4898" w:rsidRDefault="00461460">
      <w:pPr>
        <w:pStyle w:val="ConsPlusNormal"/>
        <w:ind w:firstLine="851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proofErr w:type="spellStart"/>
      <w:r>
        <w:rPr>
          <w:rFonts w:ascii="Times New Roman" w:hAnsi="Times New Roman"/>
          <w:b/>
          <w:sz w:val="24"/>
        </w:rPr>
        <w:t>Забалансовые</w:t>
      </w:r>
      <w:proofErr w:type="spellEnd"/>
      <w:r>
        <w:rPr>
          <w:rFonts w:ascii="Times New Roman" w:hAnsi="Times New Roman"/>
          <w:b/>
          <w:sz w:val="24"/>
        </w:rPr>
        <w:t xml:space="preserve"> счета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Бухгалтерский учет на </w:t>
      </w:r>
      <w:proofErr w:type="spellStart"/>
      <w:r>
        <w:rPr>
          <w:rFonts w:ascii="Times New Roman" w:hAnsi="Times New Roman"/>
          <w:sz w:val="24"/>
        </w:rPr>
        <w:t>забалансовых</w:t>
      </w:r>
      <w:proofErr w:type="spellEnd"/>
      <w:r>
        <w:rPr>
          <w:rFonts w:ascii="Times New Roman" w:hAnsi="Times New Roman"/>
          <w:sz w:val="24"/>
        </w:rPr>
        <w:t xml:space="preserve"> счетах ведется согласно Инструкции          № 157н.</w:t>
      </w:r>
    </w:p>
    <w:p w:rsidR="00AE4898" w:rsidRDefault="00AE4898">
      <w:pPr>
        <w:pStyle w:val="ConsPlusNormal"/>
        <w:ind w:firstLine="851"/>
        <w:jc w:val="center"/>
        <w:outlineLvl w:val="1"/>
        <w:rPr>
          <w:rFonts w:ascii="Times New Roman" w:hAnsi="Times New Roman"/>
          <w:b/>
          <w:sz w:val="24"/>
        </w:rPr>
      </w:pPr>
    </w:p>
    <w:p w:rsidR="00AE4898" w:rsidRDefault="00461460">
      <w:pPr>
        <w:pStyle w:val="ConsPlusNormal"/>
        <w:ind w:firstLine="851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III. Порядок организации и обеспечения (осуществления) </w:t>
      </w:r>
    </w:p>
    <w:p w:rsidR="00AE4898" w:rsidRDefault="00461460">
      <w:pPr>
        <w:pStyle w:val="ConsPlusNormal"/>
        <w:ind w:firstLine="851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внутреннего финансового контроля</w:t>
      </w:r>
    </w:p>
    <w:p w:rsidR="00AE4898" w:rsidRDefault="00AE4898">
      <w:pPr>
        <w:pStyle w:val="ConsPlusNormal"/>
        <w:ind w:firstLine="851"/>
        <w:jc w:val="both"/>
        <w:rPr>
          <w:rFonts w:ascii="Times New Roman" w:hAnsi="Times New Roman"/>
          <w:sz w:val="24"/>
        </w:rPr>
      </w:pP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4"/>
        </w:rPr>
        <w:t>Внутренний финансовый контроль осущес</w:t>
      </w:r>
      <w:r>
        <w:rPr>
          <w:rFonts w:ascii="Times New Roman" w:hAnsi="Times New Roman"/>
          <w:sz w:val="24"/>
        </w:rPr>
        <w:t>твляется с целью обеспечения соблюдения законодательства Российской Федерации, нормативных правовых актов и иных актов</w:t>
      </w:r>
      <w:r>
        <w:rPr>
          <w:rFonts w:ascii="Times New Roman" w:hAnsi="Times New Roman"/>
          <w:sz w:val="24"/>
        </w:rPr>
        <w:t>, регулирующих финансово-хозяйственную деятельность Инспекции, предотвращения возможных ошибок и искажений в учете и отчетно</w:t>
      </w:r>
      <w:r>
        <w:rPr>
          <w:rFonts w:ascii="Times New Roman" w:hAnsi="Times New Roman"/>
          <w:sz w:val="24"/>
        </w:rPr>
        <w:t>сти по мере проведения бухгалтерских операций, посредством проведения плановых и неплановых проверок (мероприятий).</w:t>
      </w:r>
    </w:p>
    <w:p w:rsidR="00AE4898" w:rsidRDefault="00461460">
      <w:pPr>
        <w:pStyle w:val="ConsPlusNormal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Внутренний финансовый контроль осуществляется должностными лицами отдела </w:t>
      </w:r>
      <w:r>
        <w:rPr>
          <w:rFonts w:ascii="Times New Roman" w:hAnsi="Times New Roman"/>
          <w:sz w:val="24"/>
        </w:rPr>
        <w:lastRenderedPageBreak/>
        <w:t>финансового обеспечения Инспекции, организующими и выполняющими вну</w:t>
      </w:r>
      <w:r>
        <w:rPr>
          <w:rFonts w:ascii="Times New Roman" w:hAnsi="Times New Roman"/>
          <w:sz w:val="24"/>
        </w:rPr>
        <w:t>тренние процедуры составления и исполнения бюджета, ведения бюджетного учёта и составления бюджетной отчетности.</w:t>
      </w:r>
    </w:p>
    <w:p w:rsidR="00AE4898" w:rsidRDefault="00461460">
      <w:pPr>
        <w:ind w:firstLine="851"/>
        <w:jc w:val="both"/>
      </w:pPr>
      <w:r>
        <w:t xml:space="preserve">  Уполномоченные начальником должностные лица подразделения, ответственного за результаты выполнения внутренних бюджетных процедур, осуществляю</w:t>
      </w:r>
      <w:r>
        <w:t xml:space="preserve">т контроль путем проведения в соответствии с картой внутреннего финансового контроля проверок, направленных на установление соответствия представленных документов требованиям нормативных правовых актов. </w:t>
      </w:r>
    </w:p>
    <w:p w:rsidR="00AE4898" w:rsidRDefault="00461460">
      <w:pPr>
        <w:widowControl w:val="0"/>
        <w:ind w:firstLine="851"/>
        <w:jc w:val="both"/>
      </w:pPr>
      <w:bookmarkStart w:id="12" w:name="Par78"/>
      <w:bookmarkEnd w:id="12"/>
      <w:r>
        <w:t xml:space="preserve"> Данные о выявленных в ходе внутреннего финансового </w:t>
      </w:r>
      <w:r>
        <w:t>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- результаты внутреннего финансового контроля) отражаются в регистр</w:t>
      </w:r>
      <w:r>
        <w:t>ах (журналах) внутреннего финансового контроля и в отчетности о результатах внутреннего финансового контроля.</w:t>
      </w:r>
    </w:p>
    <w:p w:rsidR="00AE4898" w:rsidRDefault="00461460">
      <w:pPr>
        <w:widowControl w:val="0"/>
        <w:ind w:firstLine="851"/>
        <w:jc w:val="both"/>
        <w:rPr>
          <w:sz w:val="26"/>
        </w:rPr>
      </w:pPr>
      <w:r>
        <w:t>Должностные лица отдела финансового обеспечения Инспекции осуществляют внутренний финансовый контроль в соответствии с их должностными регламентам</w:t>
      </w:r>
      <w:r>
        <w:t>и, а также Положением об организации и осуществлении внутреннего финансового контроля в Межрайонной ИФНС Р</w:t>
      </w:r>
      <w:r w:rsidR="00092F9D">
        <w:t>оссии № 19 по Иркутской области</w:t>
      </w:r>
      <w:bookmarkStart w:id="13" w:name="_GoBack"/>
      <w:bookmarkEnd w:id="13"/>
      <w:r>
        <w:t>.</w:t>
      </w:r>
    </w:p>
    <w:p w:rsidR="00AE4898" w:rsidRDefault="00AE4898">
      <w:pPr>
        <w:ind w:firstLine="851"/>
        <w:jc w:val="center"/>
        <w:rPr>
          <w:b/>
          <w:sz w:val="26"/>
        </w:rPr>
      </w:pPr>
    </w:p>
    <w:p w:rsidR="00AE4898" w:rsidRDefault="00461460">
      <w:pPr>
        <w:ind w:firstLine="851"/>
        <w:jc w:val="center"/>
        <w:rPr>
          <w:b/>
        </w:rPr>
      </w:pPr>
      <w:r>
        <w:rPr>
          <w:b/>
        </w:rPr>
        <w:t>IV. Изменение Учётной политики Инспекции для целей бюджетного учета</w:t>
      </w:r>
    </w:p>
    <w:p w:rsidR="00AE4898" w:rsidRDefault="00AE4898">
      <w:pPr>
        <w:ind w:firstLine="851"/>
        <w:jc w:val="center"/>
        <w:rPr>
          <w:b/>
          <w:sz w:val="26"/>
        </w:rPr>
      </w:pPr>
    </w:p>
    <w:p w:rsidR="00AE4898" w:rsidRDefault="00461460">
      <w:pPr>
        <w:pStyle w:val="ConsPlusNonformat"/>
        <w:widowControl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Учётная политика Инспекции для целей бюджетного учёта применяется с момента её утверждения последовательно из года в год. В целях обеспечения сопоставимости данных бухгалтерского учета изменения Учётной политики вводятся с начала финансового года или в слу</w:t>
      </w:r>
      <w:r>
        <w:rPr>
          <w:rFonts w:ascii="Times New Roman" w:hAnsi="Times New Roman"/>
          <w:sz w:val="24"/>
        </w:rPr>
        <w:t xml:space="preserve">чае изменения законодательства Российской Федерации и нормативных актов органов, осуществляющих регулирование бухгалтерского учета, а также существенных изменений условий деятельности Инспекции. Не считается изменением Учётной </w:t>
      </w:r>
      <w:proofErr w:type="gramStart"/>
      <w:r>
        <w:rPr>
          <w:rFonts w:ascii="Times New Roman" w:hAnsi="Times New Roman"/>
          <w:sz w:val="24"/>
        </w:rPr>
        <w:t xml:space="preserve">политики утверждение способа </w:t>
      </w:r>
      <w:r>
        <w:rPr>
          <w:rFonts w:ascii="Times New Roman" w:hAnsi="Times New Roman"/>
          <w:sz w:val="24"/>
        </w:rPr>
        <w:t>ведения бухгалтерского учета фактов хозяйственной</w:t>
      </w:r>
      <w:proofErr w:type="gramEnd"/>
      <w:r>
        <w:rPr>
          <w:rFonts w:ascii="Times New Roman" w:hAnsi="Times New Roman"/>
          <w:sz w:val="24"/>
        </w:rPr>
        <w:t xml:space="preserve"> деятельности, которые отличны по существу от фактов, имевших место ранее, или возникли впервые в хозяйственной деятельности Инспекции.</w:t>
      </w:r>
    </w:p>
    <w:p w:rsidR="00AE4898" w:rsidRDefault="00461460">
      <w:pPr>
        <w:pStyle w:val="ConsPlusNormal"/>
        <w:jc w:val="center"/>
        <w:outlineLvl w:val="2"/>
        <w:rPr>
          <w:rFonts w:ascii="Times New Roman" w:hAnsi="Times New Roman"/>
          <w:sz w:val="24"/>
        </w:rPr>
      </w:pPr>
      <w:bookmarkStart w:id="14" w:name="P3301"/>
      <w:bookmarkEnd w:id="14"/>
      <w:r>
        <w:rPr>
          <w:rFonts w:ascii="Times New Roman&quot;" w:hAnsi="Times New Roman&quot;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Учетная политика Инспекции для целей налогообложения</w:t>
      </w:r>
    </w:p>
    <w:p w:rsidR="00AE4898" w:rsidRDefault="00461460">
      <w:pPr>
        <w:jc w:val="both"/>
        <w:rPr>
          <w:sz w:val="22"/>
        </w:rPr>
      </w:pPr>
      <w:r>
        <w:rPr>
          <w:b/>
        </w:rP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2.1. Организаци</w:t>
      </w:r>
      <w:r>
        <w:rPr>
          <w:b/>
        </w:rPr>
        <w:t>онная часть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39"/>
        <w:jc w:val="both"/>
        <w:rPr>
          <w:sz w:val="22"/>
        </w:rPr>
      </w:pPr>
      <w:r>
        <w:t>2.1.1. Ответственным за постановку и ведение налогового учета в Инспекции является главный бухгалтер. Ведение налогового учета в Инспекции осуществляет отдел финансового обеспечения.</w:t>
      </w:r>
    </w:p>
    <w:p w:rsidR="00AE4898" w:rsidRDefault="00461460">
      <w:pPr>
        <w:ind w:firstLine="539"/>
        <w:jc w:val="both"/>
        <w:rPr>
          <w:sz w:val="22"/>
        </w:rPr>
      </w:pPr>
      <w:r>
        <w:t>2.1.2. Налоговый учет в Инспекции ведется автоматизированны</w:t>
      </w:r>
      <w:r>
        <w:t>м способом с применением программы «1С</w:t>
      </w:r>
      <w:proofErr w:type="gramStart"/>
      <w:r>
        <w:t>:П</w:t>
      </w:r>
      <w:proofErr w:type="gramEnd"/>
      <w:r>
        <w:t>редприятие. Бухгалтерия государственного учреждения».</w:t>
      </w:r>
    </w:p>
    <w:p w:rsidR="00AE4898" w:rsidRDefault="00461460">
      <w:pPr>
        <w:ind w:firstLine="539"/>
        <w:jc w:val="both"/>
        <w:rPr>
          <w:sz w:val="22"/>
        </w:rPr>
      </w:pPr>
      <w:r>
        <w:t>2.1.3.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учета.  </w:t>
      </w:r>
    </w:p>
    <w:p w:rsidR="00AE4898" w:rsidRDefault="00461460">
      <w:pPr>
        <w:ind w:firstLine="539"/>
        <w:jc w:val="both"/>
        <w:rPr>
          <w:sz w:val="22"/>
        </w:rPr>
      </w:pPr>
      <w:r>
        <w:t>2.</w:t>
      </w:r>
      <w:r>
        <w:t>1.4. Налоговые регистры на бумажных носителях формируются Инспекцией ежеквартально.</w:t>
      </w:r>
    </w:p>
    <w:p w:rsidR="00AE4898" w:rsidRDefault="00461460">
      <w:pPr>
        <w:ind w:firstLine="539"/>
        <w:jc w:val="both"/>
        <w:rPr>
          <w:sz w:val="22"/>
        </w:rPr>
      </w:pPr>
      <w:r>
        <w:t>2.1.5. Ответственность за ведение налоговых регистров возлагается на главного специалиста-эксперта отдела.</w:t>
      </w:r>
    </w:p>
    <w:p w:rsidR="00AE4898" w:rsidRDefault="00461460">
      <w:pPr>
        <w:ind w:firstLine="539"/>
        <w:jc w:val="both"/>
        <w:rPr>
          <w:sz w:val="22"/>
        </w:rPr>
      </w:pPr>
      <w:r>
        <w:t>2.1.6. Инспекция использует электронный способ представления нало</w:t>
      </w:r>
      <w:r>
        <w:t>говой отчетности в налоговые органы по телекоммуникационным каналам связи.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2.2. Методическая часть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39"/>
        <w:jc w:val="both"/>
        <w:rPr>
          <w:sz w:val="22"/>
        </w:rPr>
      </w:pPr>
      <w:r>
        <w:t>2.2.1. Налог на прибыль организаций</w:t>
      </w:r>
    </w:p>
    <w:p w:rsidR="00AE4898" w:rsidRDefault="00461460">
      <w:pPr>
        <w:ind w:firstLine="539"/>
        <w:jc w:val="both"/>
        <w:rPr>
          <w:sz w:val="22"/>
        </w:rPr>
      </w:pPr>
      <w:r>
        <w:t>2.2.2. Налог на добавленную стоимость (НДС)</w:t>
      </w:r>
    </w:p>
    <w:p w:rsidR="00AE4898" w:rsidRDefault="00461460">
      <w:pPr>
        <w:ind w:firstLine="539"/>
        <w:jc w:val="both"/>
        <w:rPr>
          <w:sz w:val="22"/>
        </w:rPr>
      </w:pPr>
      <w:r>
        <w:lastRenderedPageBreak/>
        <w:t>2.2.3. Налог на доходы физических лиц (НДФЛ)</w:t>
      </w:r>
    </w:p>
    <w:p w:rsidR="00AE4898" w:rsidRDefault="00461460">
      <w:pPr>
        <w:ind w:firstLine="539"/>
        <w:jc w:val="both"/>
        <w:rPr>
          <w:sz w:val="22"/>
        </w:rPr>
      </w:pPr>
      <w:r>
        <w:t>2.2.4. Страховые взносы</w:t>
      </w:r>
    </w:p>
    <w:p w:rsidR="00AE4898" w:rsidRDefault="00461460">
      <w:pPr>
        <w:ind w:firstLine="539"/>
        <w:jc w:val="both"/>
        <w:rPr>
          <w:sz w:val="22"/>
        </w:rPr>
      </w:pPr>
      <w: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2.</w:t>
      </w:r>
      <w:r>
        <w:rPr>
          <w:b/>
        </w:rPr>
        <w:t>2.1. Налог на прибыль организаций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40"/>
        <w:jc w:val="both"/>
      </w:pPr>
      <w:r>
        <w:t>Инспекция, как орган, входящий в систему государственной власти, у  которого не возникает обязанности по уплате налога на прибыль, представляет в территориальный налоговый орган  «нулевую» Декларацию по налогу на прибыль</w:t>
      </w:r>
      <w:r>
        <w:t xml:space="preserve"> по истечении налогового периода.</w:t>
      </w:r>
    </w:p>
    <w:p w:rsidR="00AE4898" w:rsidRDefault="00461460">
      <w:pPr>
        <w:ind w:firstLine="539"/>
        <w:jc w:val="both"/>
        <w:rPr>
          <w:sz w:val="22"/>
        </w:rPr>
      </w:pPr>
      <w:r>
        <w:rPr>
          <w:i/>
        </w:rP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2.2.2. Налог на добавленную стоимость (НДС)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40"/>
        <w:jc w:val="both"/>
        <w:rPr>
          <w:sz w:val="22"/>
        </w:rPr>
      </w:pPr>
      <w:r>
        <w:t>Инспекция, как орган, входящий в систему государственной власти, у </w:t>
      </w:r>
      <w:r>
        <w:t xml:space="preserve"> которого не возникает обязанности по уплате налога на добавленную стоимость, представляет в территориальный налоговый орган  «нулевую» Декларацию по налогу на добавленную стоимость по истечении налогового периода.</w:t>
      </w:r>
    </w:p>
    <w:p w:rsidR="00AE4898" w:rsidRDefault="00AE4898">
      <w:pPr>
        <w:jc w:val="both"/>
        <w:rPr>
          <w:sz w:val="22"/>
        </w:rPr>
      </w:pPr>
    </w:p>
    <w:p w:rsidR="00AE4898" w:rsidRDefault="00461460">
      <w:pPr>
        <w:jc w:val="center"/>
        <w:rPr>
          <w:sz w:val="22"/>
        </w:rPr>
      </w:pPr>
      <w:r>
        <w:rPr>
          <w:b/>
        </w:rPr>
        <w:t>2.2.3. Налог на доходы физических лиц (Н</w:t>
      </w:r>
      <w:r>
        <w:rPr>
          <w:b/>
        </w:rPr>
        <w:t>ДФЛ)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39"/>
        <w:jc w:val="both"/>
        <w:rPr>
          <w:sz w:val="22"/>
        </w:rPr>
      </w:pPr>
      <w:r>
        <w:t>Учет доходов, полученных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 ведется в налоговом регистре автоматизированным способом с применением</w:t>
      </w:r>
      <w:r>
        <w:t xml:space="preserve"> программы «1С</w:t>
      </w:r>
      <w:proofErr w:type="gramStart"/>
      <w:r>
        <w:t>:П</w:t>
      </w:r>
      <w:proofErr w:type="gramEnd"/>
      <w:r>
        <w:t>редприятие», конфигурация «Зарплата и кадры государственного учреждения» в электронном виде.</w:t>
      </w:r>
    </w:p>
    <w:p w:rsidR="00AE4898" w:rsidRDefault="00461460">
      <w:pPr>
        <w:ind w:firstLine="709"/>
        <w:jc w:val="both"/>
        <w:rPr>
          <w:sz w:val="22"/>
        </w:rPr>
      </w:pPr>
      <w:r>
        <w:t xml:space="preserve">Регистры по учету доходов и начисленных на них страховых взносов, предоставленных вычетов и налога на доходы физических лиц (ведутся в электронном </w:t>
      </w:r>
      <w:r>
        <w:t>виде с применением  ППП, распечатываются по мере необходимости):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 </w:t>
      </w:r>
    </w:p>
    <w:p w:rsidR="00AE4898" w:rsidRDefault="00461460">
      <w:pPr>
        <w:jc w:val="center"/>
        <w:rPr>
          <w:sz w:val="22"/>
        </w:rPr>
      </w:pPr>
      <w:r>
        <w:rPr>
          <w:b/>
        </w:rPr>
        <w:t>2.2.4. Страховые взносы</w:t>
      </w:r>
    </w:p>
    <w:p w:rsidR="00AE4898" w:rsidRDefault="00461460">
      <w:pPr>
        <w:jc w:val="both"/>
        <w:rPr>
          <w:sz w:val="22"/>
        </w:rPr>
      </w:pPr>
      <w:r>
        <w:t> </w:t>
      </w:r>
    </w:p>
    <w:p w:rsidR="00AE4898" w:rsidRDefault="00461460">
      <w:pPr>
        <w:ind w:firstLine="540"/>
        <w:jc w:val="both"/>
        <w:rPr>
          <w:sz w:val="22"/>
        </w:rPr>
      </w:pPr>
      <w:r>
        <w:t>Учет сумм начисленных выплат работникам, а также сумм страховых взносов осуществляется в соответствии с</w:t>
      </w:r>
      <w:r>
        <w:rPr>
          <w:sz w:val="22"/>
        </w:rPr>
        <w:t xml:space="preserve"> </w:t>
      </w:r>
      <w:r>
        <w:t>гл. 34</w:t>
      </w:r>
      <w:r>
        <w:t>НК РФ и Федеральным</w:t>
      </w:r>
      <w:r>
        <w:rPr>
          <w:sz w:val="22"/>
        </w:rPr>
        <w:t xml:space="preserve"> </w:t>
      </w:r>
      <w:r>
        <w:t>законом</w:t>
      </w:r>
      <w:r>
        <w:t>№ 125-ФЗ.</w:t>
      </w:r>
    </w:p>
    <w:p w:rsidR="00AE4898" w:rsidRDefault="00AE4898">
      <w:pPr>
        <w:pStyle w:val="ConsPlusNormal"/>
        <w:jc w:val="center"/>
        <w:outlineLvl w:val="2"/>
        <w:rPr>
          <w:rFonts w:ascii="Times New Roman" w:hAnsi="Times New Roman"/>
          <w:sz w:val="24"/>
        </w:rPr>
      </w:pPr>
    </w:p>
    <w:sectPr w:rsidR="00AE4898" w:rsidSect="00244CD4">
      <w:headerReference w:type="default" r:id="rId22"/>
      <w:pgSz w:w="11905" w:h="16838"/>
      <w:pgMar w:top="1134" w:right="850" w:bottom="1134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60" w:rsidRDefault="00461460">
      <w:r>
        <w:separator/>
      </w:r>
    </w:p>
  </w:endnote>
  <w:endnote w:type="continuationSeparator" w:id="0">
    <w:p w:rsidR="00461460" w:rsidRDefault="0046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60" w:rsidRDefault="00461460">
      <w:r>
        <w:separator/>
      </w:r>
    </w:p>
  </w:footnote>
  <w:footnote w:type="continuationSeparator" w:id="0">
    <w:p w:rsidR="00461460" w:rsidRDefault="00461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98" w:rsidRDefault="00AE4898">
    <w:pPr>
      <w:framePr w:wrap="around" w:vAnchor="text" w:hAnchor="margin" w:xAlign="center" w:y="1"/>
    </w:pPr>
  </w:p>
  <w:p w:rsidR="00AE4898" w:rsidRDefault="00AE48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898"/>
    <w:rsid w:val="00092F9D"/>
    <w:rsid w:val="00244CD4"/>
    <w:rsid w:val="00461460"/>
    <w:rsid w:val="00475793"/>
    <w:rsid w:val="00A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Oaeno">
    <w:name w:val="Oaeno"/>
    <w:basedOn w:val="a"/>
    <w:link w:val="Oaeno0"/>
    <w:pPr>
      <w:widowControl w:val="0"/>
    </w:pPr>
    <w:rPr>
      <w:rFonts w:ascii="Courier New" w:hAnsi="Courier New"/>
      <w:sz w:val="20"/>
    </w:rPr>
  </w:style>
  <w:style w:type="character" w:customStyle="1" w:styleId="Oaeno0">
    <w:name w:val="Oaeno"/>
    <w:basedOn w:val="1"/>
    <w:link w:val="Oaeno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Цитата1"/>
    <w:basedOn w:val="a"/>
    <w:link w:val="13"/>
    <w:pPr>
      <w:ind w:left="-709" w:right="-285" w:firstLine="709"/>
      <w:jc w:val="both"/>
    </w:pPr>
  </w:style>
  <w:style w:type="character" w:customStyle="1" w:styleId="13">
    <w:name w:val="Цитат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10">
    <w:name w:val="Основной текст с отступом 21"/>
    <w:basedOn w:val="a"/>
    <w:link w:val="211"/>
    <w:pPr>
      <w:ind w:left="-709" w:firstLine="709"/>
      <w:jc w:val="both"/>
    </w:p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43">
    <w:name w:val="Основной шрифт абзаца4"/>
    <w:link w:val="35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7">
    <w:name w:val="Гипертекстовая ссылка"/>
    <w:basedOn w:val="14"/>
    <w:link w:val="a8"/>
    <w:rPr>
      <w:color w:val="106BBE"/>
    </w:rPr>
  </w:style>
  <w:style w:type="character" w:customStyle="1" w:styleId="a8">
    <w:name w:val="Гипертекстовая ссылка"/>
    <w:basedOn w:val="15"/>
    <w:link w:val="a7"/>
    <w:rPr>
      <w:color w:val="106BBE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1b">
    <w:name w:val="Обычный1"/>
    <w:link w:val="1c"/>
    <w:rPr>
      <w:rFonts w:ascii="Times New Roman" w:hAnsi="Times New Roman"/>
      <w:sz w:val="24"/>
    </w:rPr>
  </w:style>
  <w:style w:type="character" w:customStyle="1" w:styleId="1c">
    <w:name w:val="Обычный1"/>
    <w:link w:val="1b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d">
    <w:name w:val="Обычный1"/>
    <w:link w:val="1e"/>
    <w:rPr>
      <w:rFonts w:ascii="Times New Roman" w:hAnsi="Times New Roman"/>
      <w:sz w:val="24"/>
    </w:rPr>
  </w:style>
  <w:style w:type="character" w:customStyle="1" w:styleId="1e">
    <w:name w:val="Обычный1"/>
    <w:link w:val="1d"/>
    <w:rPr>
      <w:rFonts w:ascii="Times New Roman" w:hAnsi="Times New Roman"/>
      <w:sz w:val="24"/>
    </w:rPr>
  </w:style>
  <w:style w:type="paragraph" w:customStyle="1" w:styleId="1f">
    <w:name w:val="Знак1"/>
    <w:basedOn w:val="a"/>
    <w:link w:val="1f0"/>
    <w:pPr>
      <w:spacing w:after="160" w:line="240" w:lineRule="exact"/>
    </w:pPr>
    <w:rPr>
      <w:sz w:val="28"/>
    </w:rPr>
  </w:style>
  <w:style w:type="character" w:customStyle="1" w:styleId="1f0">
    <w:name w:val="Знак1"/>
    <w:basedOn w:val="1"/>
    <w:link w:val="1f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4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65BF15B87DCB33FF1070ADF5880E1AF9B9013BE962408F80AE463456913B61CEE47A24A25z1G" TargetMode="External"/><Relationship Id="rId13" Type="http://schemas.openxmlformats.org/officeDocument/2006/relationships/hyperlink" Target="consultantplus://offline/ref=C6865BF15B87DCB33FF1070ADF5880E1AF9B9013BE962408F80AE463456913B61CEE47A74B51473D22z8G" TargetMode="External"/><Relationship Id="rId18" Type="http://schemas.openxmlformats.org/officeDocument/2006/relationships/hyperlink" Target="consultantplus://offline/ref=C6865BF15B87DCB33FF1070ADF5880E1AF9B9013BE962408F80AE463456913B61CEE47A74B51433C22z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865BF15B87DCB33FF11B0AD85880E1A8949012BF957902F053E86124z2G" TargetMode="External"/><Relationship Id="rId7" Type="http://schemas.openxmlformats.org/officeDocument/2006/relationships/hyperlink" Target="consultantplus://offline/ref=C6865BF15B87DCB33FF1070ADF5880E1AF9B9013BE962408F80AE463456913B61CEE47A24B25z9G" TargetMode="External"/><Relationship Id="rId12" Type="http://schemas.openxmlformats.org/officeDocument/2006/relationships/hyperlink" Target="consultantplus://offline/ref=C6865BF15B87DCB33FF1070ADF5880E1AF939917B4962408F80AE463456913B61CEE47A74B53453022z7G" TargetMode="External"/><Relationship Id="rId17" Type="http://schemas.openxmlformats.org/officeDocument/2006/relationships/hyperlink" Target="consultantplus://offline/ref=C6865BF15B87DCB33FF1070ADF5880E1AF9B9314B29E2408F80AE4634526z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865BF15B87DCB33FF1070ADF5880E1AC9B9416BF9E2408F80AE463456913B61CEE47A74B51443522z7G" TargetMode="External"/><Relationship Id="rId20" Type="http://schemas.openxmlformats.org/officeDocument/2006/relationships/hyperlink" Target="consultantplus://offline/ref=4F377E739ADFACA6CFAA558E798D90118E126BD961D81EEB02EAB73EB3E692903DBEDDDFC1A032B3tF67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865BF15B87DCB33FF1070ADF5880E1AF939917B4962408F80AE463456913B61CEE47A74B53453022z7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865BF15B87DCB33FF1070ADF5880E1AF909311B3957902F053E86124z2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6865BF15B87DCB33FF1070ADF5880E1AF939916B7982408F80AE4634526z9G" TargetMode="External"/><Relationship Id="rId19" Type="http://schemas.openxmlformats.org/officeDocument/2006/relationships/hyperlink" Target="consultantplus://offline/ref=C6865BF15B87DCB33FF11B0AD85880E1A8949017B7957902F053E86124z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65BF15B87DCB33FF1070ADF5880E1AF939916B7982408F80AE463456913B61CEE47A74B51453322zFG" TargetMode="External"/><Relationship Id="rId14" Type="http://schemas.openxmlformats.org/officeDocument/2006/relationships/hyperlink" Target="consultantplus://offline/ref=C6865BF15B87DCB33FF1070ADF5880E1AF9B9314B29E2408F80AE4634526z9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2</cp:revision>
  <dcterms:created xsi:type="dcterms:W3CDTF">2021-02-11T06:40:00Z</dcterms:created>
  <dcterms:modified xsi:type="dcterms:W3CDTF">2021-02-11T07:09:00Z</dcterms:modified>
</cp:coreProperties>
</file>